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E47BC" w14:textId="77777777" w:rsidR="00420BA7" w:rsidRPr="00D431BA" w:rsidRDefault="00420BA7" w:rsidP="00420BA7">
      <w:pPr>
        <w:autoSpaceDE w:val="0"/>
        <w:autoSpaceDN w:val="0"/>
        <w:adjustRightInd w:val="0"/>
        <w:spacing w:after="0" w:line="240" w:lineRule="auto"/>
        <w:ind w:firstLine="284"/>
        <w:jc w:val="center"/>
        <w:rPr>
          <w:rFonts w:ascii="Garamond" w:hAnsi="Garamond" w:cs="Times New Roman"/>
          <w:b/>
          <w:bCs/>
          <w:color w:val="000000"/>
          <w:sz w:val="24"/>
          <w:szCs w:val="24"/>
        </w:rPr>
      </w:pPr>
      <w:r w:rsidRPr="00D431BA">
        <w:rPr>
          <w:rFonts w:ascii="Garamond" w:hAnsi="Garamond" w:cs="Times New Roman"/>
          <w:b/>
          <w:bCs/>
          <w:color w:val="000000"/>
          <w:sz w:val="24"/>
          <w:szCs w:val="24"/>
        </w:rPr>
        <w:t>VENDIM</w:t>
      </w:r>
    </w:p>
    <w:p w14:paraId="641822B0" w14:textId="2F476405" w:rsidR="00420BA7" w:rsidRPr="00D431BA" w:rsidRDefault="00420BA7" w:rsidP="00420BA7">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D431BA">
        <w:rPr>
          <w:rFonts w:ascii="Garamond" w:hAnsi="Garamond" w:cs="Times New Roman"/>
          <w:b/>
          <w:bCs/>
          <w:color w:val="000000"/>
          <w:sz w:val="24"/>
          <w:szCs w:val="24"/>
        </w:rPr>
        <w:t>Nr.</w:t>
      </w:r>
      <w:r w:rsidR="00D431BA" w:rsidRPr="00D431BA">
        <w:rPr>
          <w:rFonts w:ascii="Garamond" w:hAnsi="Garamond" w:cs="Times New Roman"/>
          <w:b/>
          <w:bCs/>
          <w:color w:val="000000"/>
          <w:sz w:val="24"/>
          <w:szCs w:val="24"/>
        </w:rPr>
        <w:t xml:space="preserve"> </w:t>
      </w:r>
      <w:r w:rsidRPr="00D431BA">
        <w:rPr>
          <w:rFonts w:ascii="Garamond" w:hAnsi="Garamond" w:cs="Times New Roman"/>
          <w:b/>
          <w:bCs/>
          <w:color w:val="000000"/>
          <w:sz w:val="24"/>
          <w:szCs w:val="24"/>
        </w:rPr>
        <w:t>762, datë 7.10.2026</w:t>
      </w:r>
    </w:p>
    <w:p w14:paraId="0CF7A2D7" w14:textId="77777777" w:rsidR="00420BA7" w:rsidRPr="00D431BA" w:rsidRDefault="00420BA7" w:rsidP="00420BA7">
      <w:pPr>
        <w:autoSpaceDE w:val="0"/>
        <w:autoSpaceDN w:val="0"/>
        <w:adjustRightInd w:val="0"/>
        <w:spacing w:after="0" w:line="240" w:lineRule="auto"/>
        <w:ind w:firstLine="284"/>
        <w:jc w:val="both"/>
        <w:rPr>
          <w:rFonts w:ascii="Garamond" w:hAnsi="Garamond" w:cs="Times New Roman"/>
          <w:color w:val="000000"/>
          <w:sz w:val="24"/>
          <w:szCs w:val="24"/>
        </w:rPr>
      </w:pPr>
    </w:p>
    <w:p w14:paraId="15C005BA" w14:textId="4D7D84D9" w:rsidR="00420BA7" w:rsidRPr="00D431BA" w:rsidRDefault="00420BA7" w:rsidP="00420BA7">
      <w:pPr>
        <w:autoSpaceDE w:val="0"/>
        <w:autoSpaceDN w:val="0"/>
        <w:adjustRightInd w:val="0"/>
        <w:spacing w:after="0" w:line="240" w:lineRule="auto"/>
        <w:ind w:firstLine="284"/>
        <w:jc w:val="center"/>
        <w:rPr>
          <w:rFonts w:ascii="Garamond" w:hAnsi="Garamond" w:cs="Times New Roman"/>
          <w:b/>
          <w:bCs/>
          <w:color w:val="000000"/>
          <w:sz w:val="24"/>
          <w:szCs w:val="24"/>
        </w:rPr>
      </w:pPr>
      <w:r w:rsidRPr="00D431BA">
        <w:rPr>
          <w:rFonts w:ascii="Garamond" w:hAnsi="Garamond" w:cs="Times New Roman"/>
          <w:b/>
          <w:bCs/>
          <w:color w:val="000000"/>
          <w:sz w:val="24"/>
          <w:szCs w:val="24"/>
        </w:rPr>
        <w:t xml:space="preserve">PËR DISA NDRYSHIME DHE SHTESA NË VENDIMIN </w:t>
      </w:r>
      <w:r w:rsidRPr="00D431BA">
        <w:rPr>
          <w:rFonts w:ascii="Garamond" w:hAnsi="Garamond" w:cs="Times New Roman"/>
          <w:b/>
          <w:bCs/>
          <w:sz w:val="24"/>
          <w:szCs w:val="24"/>
        </w:rPr>
        <w:t>NR.</w:t>
      </w:r>
      <w:r w:rsidR="00D431BA">
        <w:rPr>
          <w:rFonts w:ascii="Garamond" w:hAnsi="Garamond" w:cs="Times New Roman"/>
          <w:b/>
          <w:bCs/>
          <w:sz w:val="24"/>
          <w:szCs w:val="24"/>
        </w:rPr>
        <w:t xml:space="preserve"> </w:t>
      </w:r>
      <w:r w:rsidRPr="00D431BA">
        <w:rPr>
          <w:rFonts w:ascii="Garamond" w:hAnsi="Garamond" w:cs="Times New Roman"/>
          <w:b/>
          <w:bCs/>
          <w:sz w:val="24"/>
          <w:szCs w:val="24"/>
        </w:rPr>
        <w:t>94, DATË 12.2.2025, TË KËSHILLIT TË MINISTRAVE,</w:t>
      </w:r>
      <w:r w:rsidRPr="00D431BA">
        <w:rPr>
          <w:rFonts w:ascii="Garamond" w:hAnsi="Garamond" w:cs="Times New Roman"/>
          <w:b/>
          <w:bCs/>
          <w:color w:val="000000"/>
          <w:sz w:val="24"/>
          <w:szCs w:val="24"/>
        </w:rPr>
        <w:t xml:space="preserve"> </w:t>
      </w:r>
      <w:r w:rsidRPr="00D431BA">
        <w:rPr>
          <w:rFonts w:ascii="Garamond" w:hAnsi="Garamond" w:cs="Times New Roman"/>
          <w:b/>
          <w:bCs/>
          <w:sz w:val="24"/>
          <w:szCs w:val="24"/>
        </w:rPr>
        <w:t xml:space="preserve">“PËR SHPRONËSIMIN, PËR INTERES PUBLIK, TË PRONARËVE TË PASURIVE TË PALUAJTSHME, PRONË PRIVATE, QË PREKEN NGA REALIZIMI I PROJEKTIT </w:t>
      </w:r>
      <w:r w:rsidR="00D431BA">
        <w:rPr>
          <w:rFonts w:ascii="Garamond" w:hAnsi="Garamond" w:cs="Times New Roman"/>
          <w:b/>
          <w:bCs/>
          <w:sz w:val="24"/>
          <w:szCs w:val="24"/>
        </w:rPr>
        <w:t>‘</w:t>
      </w:r>
      <w:r w:rsidRPr="00D431BA">
        <w:rPr>
          <w:rFonts w:ascii="Garamond" w:hAnsi="Garamond" w:cs="Times New Roman"/>
          <w:b/>
          <w:bCs/>
          <w:sz w:val="24"/>
          <w:szCs w:val="24"/>
        </w:rPr>
        <w:t xml:space="preserve">RIKONSTRUKSIONI I SEGMENTIT RRUGOR </w:t>
      </w:r>
      <w:r w:rsidR="00D431BA">
        <w:rPr>
          <w:rFonts w:ascii="Garamond" w:hAnsi="Garamond" w:cs="Times New Roman"/>
          <w:b/>
          <w:bCs/>
          <w:sz w:val="24"/>
          <w:szCs w:val="24"/>
        </w:rPr>
        <w:t>‘</w:t>
      </w:r>
      <w:r w:rsidRPr="00D431BA">
        <w:rPr>
          <w:rFonts w:ascii="Garamond" w:hAnsi="Garamond" w:cs="Times New Roman"/>
          <w:b/>
          <w:bCs/>
          <w:sz w:val="24"/>
          <w:szCs w:val="24"/>
        </w:rPr>
        <w:t>SHËN GJERGJI</w:t>
      </w:r>
      <w:r w:rsidR="00D431BA">
        <w:rPr>
          <w:rFonts w:ascii="Garamond" w:hAnsi="Garamond" w:cs="Times New Roman"/>
          <w:b/>
          <w:bCs/>
          <w:sz w:val="24"/>
          <w:szCs w:val="24"/>
        </w:rPr>
        <w:t>’ – ‘</w:t>
      </w:r>
      <w:proofErr w:type="spellStart"/>
      <w:r w:rsidRPr="00D431BA">
        <w:rPr>
          <w:rFonts w:ascii="Garamond" w:hAnsi="Garamond" w:cs="Times New Roman"/>
          <w:b/>
          <w:bCs/>
          <w:sz w:val="24"/>
          <w:szCs w:val="24"/>
        </w:rPr>
        <w:t>NAUN</w:t>
      </w:r>
      <w:proofErr w:type="spellEnd"/>
      <w:r w:rsidRPr="00D431BA">
        <w:rPr>
          <w:rFonts w:ascii="Garamond" w:hAnsi="Garamond" w:cs="Times New Roman"/>
          <w:b/>
          <w:bCs/>
          <w:sz w:val="24"/>
          <w:szCs w:val="24"/>
        </w:rPr>
        <w:t xml:space="preserve"> KAÇAKU</w:t>
      </w:r>
      <w:r w:rsidR="00D431BA">
        <w:rPr>
          <w:rFonts w:ascii="Garamond" w:hAnsi="Garamond" w:cs="Times New Roman"/>
          <w:b/>
          <w:bCs/>
          <w:sz w:val="24"/>
          <w:szCs w:val="24"/>
        </w:rPr>
        <w:t>’</w:t>
      </w:r>
      <w:r w:rsidRPr="00D431BA">
        <w:rPr>
          <w:rFonts w:ascii="Garamond" w:hAnsi="Garamond" w:cs="Times New Roman"/>
          <w:b/>
          <w:bCs/>
          <w:sz w:val="24"/>
          <w:szCs w:val="24"/>
        </w:rPr>
        <w:t xml:space="preserve"> (ISH-URA ME SHKALLË–STACIONI I PATOSIT), FIER</w:t>
      </w:r>
      <w:r w:rsidR="00D431BA">
        <w:rPr>
          <w:rFonts w:ascii="Garamond" w:hAnsi="Garamond" w:cs="Times New Roman"/>
          <w:b/>
          <w:bCs/>
          <w:sz w:val="24"/>
          <w:szCs w:val="24"/>
        </w:rPr>
        <w:t>’</w:t>
      </w:r>
      <w:r w:rsidRPr="00D431BA">
        <w:rPr>
          <w:rFonts w:ascii="Garamond" w:hAnsi="Garamond" w:cs="Times New Roman"/>
          <w:b/>
          <w:bCs/>
          <w:sz w:val="24"/>
          <w:szCs w:val="24"/>
        </w:rPr>
        <w:t>”</w:t>
      </w:r>
    </w:p>
    <w:p w14:paraId="02A87B6E" w14:textId="77777777" w:rsidR="00420BA7" w:rsidRPr="00D431BA" w:rsidRDefault="00420BA7" w:rsidP="00420BA7">
      <w:pPr>
        <w:autoSpaceDE w:val="0"/>
        <w:autoSpaceDN w:val="0"/>
        <w:adjustRightInd w:val="0"/>
        <w:spacing w:after="0" w:line="240" w:lineRule="auto"/>
        <w:ind w:firstLine="284"/>
        <w:jc w:val="center"/>
        <w:rPr>
          <w:rFonts w:ascii="Garamond" w:hAnsi="Garamond" w:cs="Times New Roman"/>
          <w:b/>
          <w:bCs/>
          <w:color w:val="000000"/>
          <w:sz w:val="24"/>
          <w:szCs w:val="24"/>
        </w:rPr>
      </w:pPr>
    </w:p>
    <w:p w14:paraId="1493C9AF" w14:textId="5B6ECF84" w:rsidR="00420BA7" w:rsidRPr="00D431BA" w:rsidRDefault="00420BA7" w:rsidP="00420BA7">
      <w:pPr>
        <w:autoSpaceDE w:val="0"/>
        <w:autoSpaceDN w:val="0"/>
        <w:adjustRightInd w:val="0"/>
        <w:spacing w:after="0" w:line="240" w:lineRule="auto"/>
        <w:ind w:firstLine="284"/>
        <w:jc w:val="both"/>
        <w:rPr>
          <w:rFonts w:ascii="Garamond" w:hAnsi="Garamond" w:cs="Times New Roman"/>
          <w:color w:val="000000"/>
          <w:sz w:val="24"/>
          <w:szCs w:val="24"/>
        </w:rPr>
      </w:pPr>
      <w:r w:rsidRPr="00D431BA">
        <w:rPr>
          <w:rFonts w:ascii="Garamond" w:hAnsi="Garamond" w:cs="Times New Roman"/>
          <w:color w:val="000000"/>
          <w:sz w:val="24"/>
          <w:szCs w:val="24"/>
        </w:rPr>
        <w:t>Në mbështetje të nenit 100 të Kushtetutës, të neneve 5, 20 e 21, të ligjit nr.</w:t>
      </w:r>
      <w:r w:rsidR="00D431BA">
        <w:rPr>
          <w:rFonts w:ascii="Garamond" w:hAnsi="Garamond" w:cs="Times New Roman"/>
          <w:color w:val="000000"/>
          <w:sz w:val="24"/>
          <w:szCs w:val="24"/>
        </w:rPr>
        <w:t xml:space="preserve"> </w:t>
      </w:r>
      <w:r w:rsidRPr="00D431BA">
        <w:rPr>
          <w:rFonts w:ascii="Garamond" w:hAnsi="Garamond" w:cs="Times New Roman"/>
          <w:color w:val="000000"/>
          <w:sz w:val="24"/>
          <w:szCs w:val="24"/>
        </w:rPr>
        <w:t>8561, datë 22.12.1999, “Për shpronësimet dhe marrjen në përdorim të përkohshëm të pasurisë</w:t>
      </w:r>
      <w:r w:rsidR="00D431BA">
        <w:rPr>
          <w:rFonts w:ascii="Garamond" w:hAnsi="Garamond" w:cs="Times New Roman"/>
          <w:color w:val="000000"/>
          <w:sz w:val="24"/>
          <w:szCs w:val="24"/>
        </w:rPr>
        <w:t>,</w:t>
      </w:r>
      <w:r w:rsidRPr="00D431BA">
        <w:rPr>
          <w:rFonts w:ascii="Garamond" w:hAnsi="Garamond" w:cs="Times New Roman"/>
          <w:color w:val="000000"/>
          <w:sz w:val="24"/>
          <w:szCs w:val="24"/>
        </w:rPr>
        <w:t xml:space="preserve"> pronë private</w:t>
      </w:r>
      <w:r w:rsidR="00D431BA">
        <w:rPr>
          <w:rFonts w:ascii="Garamond" w:hAnsi="Garamond" w:cs="Times New Roman"/>
          <w:color w:val="000000"/>
          <w:sz w:val="24"/>
          <w:szCs w:val="24"/>
        </w:rPr>
        <w:t>,</w:t>
      </w:r>
      <w:r w:rsidRPr="00D431BA">
        <w:rPr>
          <w:rFonts w:ascii="Garamond" w:hAnsi="Garamond" w:cs="Times New Roman"/>
          <w:color w:val="000000"/>
          <w:sz w:val="24"/>
          <w:szCs w:val="24"/>
        </w:rPr>
        <w:t xml:space="preserve"> për interes publik”, të ndryshuar, me propozimin e ministrit të Infrastrukturës dhe Energjisë, Këshilli i Ministrave</w:t>
      </w:r>
    </w:p>
    <w:p w14:paraId="04AD0430" w14:textId="77777777" w:rsidR="00420BA7" w:rsidRPr="00D431BA" w:rsidRDefault="00420BA7" w:rsidP="00420BA7">
      <w:pPr>
        <w:autoSpaceDE w:val="0"/>
        <w:autoSpaceDN w:val="0"/>
        <w:adjustRightInd w:val="0"/>
        <w:spacing w:after="0" w:line="240" w:lineRule="auto"/>
        <w:ind w:firstLine="284"/>
        <w:jc w:val="center"/>
        <w:rPr>
          <w:rFonts w:ascii="Garamond" w:hAnsi="Garamond" w:cs="Times New Roman"/>
          <w:b/>
          <w:bCs/>
          <w:color w:val="000000"/>
          <w:sz w:val="24"/>
          <w:szCs w:val="24"/>
        </w:rPr>
      </w:pPr>
    </w:p>
    <w:p w14:paraId="7C866619" w14:textId="5216F4B0" w:rsidR="00420BA7" w:rsidRPr="00D431BA" w:rsidRDefault="00420BA7" w:rsidP="00420BA7">
      <w:pPr>
        <w:autoSpaceDE w:val="0"/>
        <w:autoSpaceDN w:val="0"/>
        <w:adjustRightInd w:val="0"/>
        <w:spacing w:after="0" w:line="240" w:lineRule="auto"/>
        <w:ind w:firstLine="284"/>
        <w:jc w:val="center"/>
        <w:rPr>
          <w:rFonts w:ascii="Garamond" w:hAnsi="Garamond" w:cs="Times New Roman"/>
          <w:bCs/>
          <w:color w:val="000000"/>
          <w:sz w:val="24"/>
          <w:szCs w:val="24"/>
        </w:rPr>
      </w:pPr>
      <w:r w:rsidRPr="00D431BA">
        <w:rPr>
          <w:rFonts w:ascii="Garamond" w:hAnsi="Garamond" w:cs="Times New Roman"/>
          <w:bCs/>
          <w:color w:val="000000"/>
          <w:sz w:val="24"/>
          <w:szCs w:val="24"/>
        </w:rPr>
        <w:t>VENDOSI:</w:t>
      </w:r>
    </w:p>
    <w:p w14:paraId="4B07C3EB" w14:textId="77777777" w:rsidR="00420BA7" w:rsidRPr="00D431BA" w:rsidRDefault="00420BA7" w:rsidP="00420BA7">
      <w:pPr>
        <w:autoSpaceDE w:val="0"/>
        <w:autoSpaceDN w:val="0"/>
        <w:adjustRightInd w:val="0"/>
        <w:spacing w:after="0" w:line="240" w:lineRule="auto"/>
        <w:ind w:firstLine="284"/>
        <w:jc w:val="center"/>
        <w:rPr>
          <w:rFonts w:ascii="Garamond" w:hAnsi="Garamond" w:cs="Times New Roman"/>
          <w:b/>
          <w:bCs/>
          <w:color w:val="000000"/>
          <w:sz w:val="24"/>
          <w:szCs w:val="24"/>
        </w:rPr>
      </w:pPr>
    </w:p>
    <w:p w14:paraId="03F3EB83" w14:textId="79E09C52" w:rsidR="00420BA7" w:rsidRPr="00D431BA" w:rsidRDefault="00420BA7" w:rsidP="00420BA7">
      <w:pPr>
        <w:autoSpaceDE w:val="0"/>
        <w:autoSpaceDN w:val="0"/>
        <w:adjustRightInd w:val="0"/>
        <w:spacing w:after="0" w:line="240" w:lineRule="auto"/>
        <w:ind w:firstLine="284"/>
        <w:jc w:val="both"/>
        <w:rPr>
          <w:rFonts w:ascii="Garamond" w:hAnsi="Garamond" w:cs="Times New Roman"/>
          <w:color w:val="000000"/>
          <w:sz w:val="24"/>
          <w:szCs w:val="24"/>
        </w:rPr>
      </w:pPr>
      <w:r w:rsidRPr="00D431BA">
        <w:rPr>
          <w:rFonts w:ascii="Garamond" w:hAnsi="Garamond" w:cs="Times New Roman"/>
          <w:color w:val="000000"/>
          <w:sz w:val="24"/>
          <w:szCs w:val="24"/>
        </w:rPr>
        <w:t>1. Në vendimin nr.</w:t>
      </w:r>
      <w:r w:rsidR="00D431BA">
        <w:rPr>
          <w:rFonts w:ascii="Garamond" w:hAnsi="Garamond" w:cs="Times New Roman"/>
          <w:color w:val="000000"/>
          <w:sz w:val="24"/>
          <w:szCs w:val="24"/>
        </w:rPr>
        <w:t xml:space="preserve"> </w:t>
      </w:r>
      <w:r w:rsidRPr="00D431BA">
        <w:rPr>
          <w:rFonts w:ascii="Garamond" w:hAnsi="Garamond" w:cs="Times New Roman"/>
          <w:color w:val="000000"/>
          <w:sz w:val="24"/>
          <w:szCs w:val="24"/>
        </w:rPr>
        <w:t xml:space="preserve">94, datë 12.2.2025, të Këshillit të Ministrave, “Për shpronësimin, për interes publik, të pronarëve të pasurive të paluajtshme, pronë private, që preken nga realizimi i projektit </w:t>
      </w:r>
      <w:r w:rsidR="00D431BA">
        <w:rPr>
          <w:rFonts w:ascii="Garamond" w:hAnsi="Garamond" w:cs="Times New Roman"/>
          <w:color w:val="000000"/>
          <w:sz w:val="24"/>
          <w:szCs w:val="24"/>
        </w:rPr>
        <w:t>‘</w:t>
      </w:r>
      <w:r w:rsidRPr="00D431BA">
        <w:rPr>
          <w:rFonts w:ascii="Garamond" w:hAnsi="Garamond" w:cs="Times New Roman"/>
          <w:color w:val="000000"/>
          <w:sz w:val="24"/>
          <w:szCs w:val="24"/>
        </w:rPr>
        <w:t xml:space="preserve">Rikonstruksioni i segmentit rrugor </w:t>
      </w:r>
      <w:r w:rsidR="00D431BA">
        <w:rPr>
          <w:rFonts w:ascii="Garamond" w:hAnsi="Garamond" w:cs="Times New Roman"/>
          <w:color w:val="000000"/>
          <w:sz w:val="24"/>
          <w:szCs w:val="24"/>
        </w:rPr>
        <w:t>‘</w:t>
      </w:r>
      <w:r w:rsidRPr="00D431BA">
        <w:rPr>
          <w:rFonts w:ascii="Garamond" w:hAnsi="Garamond" w:cs="Times New Roman"/>
          <w:color w:val="000000"/>
          <w:sz w:val="24"/>
          <w:szCs w:val="24"/>
        </w:rPr>
        <w:t>Shën Gjergji</w:t>
      </w:r>
      <w:r w:rsidR="00D431BA">
        <w:rPr>
          <w:rFonts w:ascii="Garamond" w:hAnsi="Garamond" w:cs="Times New Roman"/>
          <w:color w:val="000000"/>
          <w:sz w:val="24"/>
          <w:szCs w:val="24"/>
        </w:rPr>
        <w:t xml:space="preserve">’ </w:t>
      </w:r>
      <w:r w:rsidR="00D431BA" w:rsidRPr="00D431BA">
        <w:rPr>
          <w:rFonts w:ascii="Garamond" w:hAnsi="Garamond" w:cs="Times New Roman"/>
          <w:bCs/>
          <w:sz w:val="24"/>
          <w:szCs w:val="24"/>
        </w:rPr>
        <w:t>–</w:t>
      </w:r>
      <w:r w:rsidR="00D431BA">
        <w:rPr>
          <w:rFonts w:ascii="Garamond" w:hAnsi="Garamond" w:cs="Times New Roman"/>
          <w:color w:val="000000"/>
          <w:sz w:val="24"/>
          <w:szCs w:val="24"/>
        </w:rPr>
        <w:t xml:space="preserve"> ‘</w:t>
      </w:r>
      <w:proofErr w:type="spellStart"/>
      <w:r w:rsidRPr="00D431BA">
        <w:rPr>
          <w:rFonts w:ascii="Garamond" w:hAnsi="Garamond" w:cs="Times New Roman"/>
          <w:color w:val="000000"/>
          <w:sz w:val="24"/>
          <w:szCs w:val="24"/>
        </w:rPr>
        <w:t>Naun</w:t>
      </w:r>
      <w:proofErr w:type="spellEnd"/>
      <w:r w:rsidRPr="00D431BA">
        <w:rPr>
          <w:rFonts w:ascii="Garamond" w:hAnsi="Garamond" w:cs="Times New Roman"/>
          <w:color w:val="000000"/>
          <w:sz w:val="24"/>
          <w:szCs w:val="24"/>
        </w:rPr>
        <w:t xml:space="preserve"> Kaçaku</w:t>
      </w:r>
      <w:r w:rsidR="00D431BA">
        <w:rPr>
          <w:rFonts w:ascii="Garamond" w:hAnsi="Garamond" w:cs="Times New Roman"/>
          <w:color w:val="000000"/>
          <w:sz w:val="24"/>
          <w:szCs w:val="24"/>
        </w:rPr>
        <w:t>’ (ish-</w:t>
      </w:r>
      <w:r w:rsidRPr="00D431BA">
        <w:rPr>
          <w:rFonts w:ascii="Garamond" w:hAnsi="Garamond" w:cs="Times New Roman"/>
          <w:color w:val="000000"/>
          <w:sz w:val="24"/>
          <w:szCs w:val="24"/>
        </w:rPr>
        <w:t>ura me sh</w:t>
      </w:r>
      <w:r w:rsidR="00D431BA">
        <w:rPr>
          <w:rFonts w:ascii="Garamond" w:hAnsi="Garamond" w:cs="Times New Roman"/>
          <w:color w:val="000000"/>
          <w:sz w:val="24"/>
          <w:szCs w:val="24"/>
        </w:rPr>
        <w:t>kallë-stacioni i Patosit), Fier’</w:t>
      </w:r>
      <w:r w:rsidRPr="00D431BA">
        <w:rPr>
          <w:rFonts w:ascii="Garamond" w:hAnsi="Garamond" w:cs="Times New Roman"/>
          <w:color w:val="000000"/>
          <w:sz w:val="24"/>
          <w:szCs w:val="24"/>
        </w:rPr>
        <w:t>”, bëhen këto ndryshime dhe shtesa:</w:t>
      </w:r>
    </w:p>
    <w:p w14:paraId="4529F076" w14:textId="68BA5946" w:rsidR="00420BA7" w:rsidRPr="00D431BA" w:rsidRDefault="00420BA7" w:rsidP="00420BA7">
      <w:pPr>
        <w:autoSpaceDE w:val="0"/>
        <w:autoSpaceDN w:val="0"/>
        <w:adjustRightInd w:val="0"/>
        <w:spacing w:after="0" w:line="240" w:lineRule="auto"/>
        <w:ind w:firstLine="284"/>
        <w:jc w:val="both"/>
        <w:rPr>
          <w:rFonts w:ascii="Garamond" w:hAnsi="Garamond" w:cs="Times New Roman"/>
          <w:color w:val="000000"/>
          <w:sz w:val="24"/>
          <w:szCs w:val="24"/>
        </w:rPr>
      </w:pPr>
      <w:r w:rsidRPr="00D431BA">
        <w:rPr>
          <w:rFonts w:ascii="Garamond" w:hAnsi="Garamond" w:cs="Times New Roman"/>
          <w:color w:val="000000"/>
          <w:sz w:val="24"/>
          <w:szCs w:val="24"/>
        </w:rPr>
        <w:t>a)</w:t>
      </w:r>
      <w:r w:rsidR="00D431BA">
        <w:rPr>
          <w:rFonts w:ascii="Garamond" w:hAnsi="Garamond" w:cs="Times New Roman"/>
          <w:color w:val="000000"/>
          <w:sz w:val="24"/>
          <w:szCs w:val="24"/>
        </w:rPr>
        <w:t xml:space="preserve"> </w:t>
      </w:r>
      <w:r w:rsidRPr="00D431BA">
        <w:rPr>
          <w:rFonts w:ascii="Garamond" w:hAnsi="Garamond" w:cs="Times New Roman"/>
          <w:color w:val="000000"/>
          <w:sz w:val="24"/>
          <w:szCs w:val="24"/>
        </w:rPr>
        <w:t xml:space="preserve">Në pikat 3 dhe 4, vlera “... 13 684 429 (trembëdhjetë milionë e gjashtëqind e tetëdhjetë e katër mijë e katërqind e njëzet e nëntë) lekësh ...” zëvendësohet me “...13 979 684 (trembëdhjetë milionë e nëntëqind e shtatëdhjetë e nëntë mijë e gjashtëqind e tetëdhjetë e katër) lekë ...”; </w:t>
      </w:r>
    </w:p>
    <w:p w14:paraId="74FABD93" w14:textId="239F69C5" w:rsidR="00420BA7" w:rsidRPr="00D431BA" w:rsidRDefault="00420BA7" w:rsidP="00420BA7">
      <w:pPr>
        <w:autoSpaceDE w:val="0"/>
        <w:autoSpaceDN w:val="0"/>
        <w:adjustRightInd w:val="0"/>
        <w:spacing w:after="0" w:line="240" w:lineRule="auto"/>
        <w:ind w:firstLine="284"/>
        <w:jc w:val="both"/>
        <w:rPr>
          <w:rFonts w:ascii="Garamond" w:hAnsi="Garamond" w:cs="Times New Roman"/>
          <w:color w:val="000000"/>
          <w:sz w:val="24"/>
          <w:szCs w:val="24"/>
        </w:rPr>
      </w:pPr>
      <w:r w:rsidRPr="00D431BA">
        <w:rPr>
          <w:rFonts w:ascii="Garamond" w:hAnsi="Garamond" w:cs="Times New Roman"/>
          <w:color w:val="000000"/>
          <w:sz w:val="24"/>
          <w:szCs w:val="24"/>
        </w:rPr>
        <w:t>b)</w:t>
      </w:r>
      <w:r w:rsidR="00D431BA">
        <w:rPr>
          <w:rFonts w:ascii="Garamond" w:hAnsi="Garamond" w:cs="Times New Roman"/>
          <w:color w:val="000000"/>
          <w:sz w:val="24"/>
          <w:szCs w:val="24"/>
        </w:rPr>
        <w:t xml:space="preserve"> </w:t>
      </w:r>
      <w:r w:rsidRPr="00D431BA">
        <w:rPr>
          <w:rFonts w:ascii="Garamond" w:hAnsi="Garamond" w:cs="Times New Roman"/>
          <w:color w:val="000000"/>
          <w:sz w:val="24"/>
          <w:szCs w:val="24"/>
        </w:rPr>
        <w:t>Në tabelën, bashkëlidhur vendimit, shtohet pasuria me numër rendor 19, sipas tabelës që i bashkëlidhet këtij vendimi.</w:t>
      </w:r>
    </w:p>
    <w:p w14:paraId="20F916F5" w14:textId="3D8F5D69" w:rsidR="00420BA7" w:rsidRPr="00D431BA" w:rsidRDefault="00420BA7" w:rsidP="00420BA7">
      <w:pPr>
        <w:autoSpaceDE w:val="0"/>
        <w:autoSpaceDN w:val="0"/>
        <w:adjustRightInd w:val="0"/>
        <w:spacing w:after="0" w:line="240" w:lineRule="auto"/>
        <w:ind w:firstLine="284"/>
        <w:jc w:val="both"/>
        <w:rPr>
          <w:rFonts w:ascii="Garamond" w:hAnsi="Garamond" w:cs="Times New Roman"/>
          <w:color w:val="000000"/>
          <w:sz w:val="24"/>
          <w:szCs w:val="24"/>
        </w:rPr>
      </w:pPr>
      <w:r w:rsidRPr="00D431BA">
        <w:rPr>
          <w:rFonts w:ascii="Garamond" w:hAnsi="Garamond" w:cs="Times New Roman"/>
          <w:color w:val="000000"/>
          <w:sz w:val="24"/>
          <w:szCs w:val="24"/>
        </w:rPr>
        <w:t>2.</w:t>
      </w:r>
      <w:r w:rsidR="00D431BA">
        <w:rPr>
          <w:rFonts w:ascii="Garamond" w:hAnsi="Garamond" w:cs="Times New Roman"/>
          <w:color w:val="000000"/>
          <w:sz w:val="24"/>
          <w:szCs w:val="24"/>
        </w:rPr>
        <w:t xml:space="preserve"> </w:t>
      </w:r>
      <w:r w:rsidRPr="00D431BA">
        <w:rPr>
          <w:rFonts w:ascii="Garamond" w:hAnsi="Garamond" w:cs="Times New Roman"/>
          <w:color w:val="000000"/>
          <w:sz w:val="24"/>
          <w:szCs w:val="24"/>
        </w:rPr>
        <w:t>Shpenzimet procedurale, në vlerën 50 000 (pesëdhjetë mijë) lekë, përballohen nga buxheti i Bashkisë Fier.</w:t>
      </w:r>
    </w:p>
    <w:p w14:paraId="0EF27C30" w14:textId="419E4A39" w:rsidR="00420BA7" w:rsidRPr="00D431BA" w:rsidRDefault="00420BA7" w:rsidP="00420BA7">
      <w:pPr>
        <w:autoSpaceDE w:val="0"/>
        <w:autoSpaceDN w:val="0"/>
        <w:adjustRightInd w:val="0"/>
        <w:spacing w:after="0" w:line="240" w:lineRule="auto"/>
        <w:ind w:firstLine="284"/>
        <w:jc w:val="both"/>
        <w:rPr>
          <w:rFonts w:ascii="Garamond" w:hAnsi="Garamond" w:cs="Times New Roman"/>
          <w:color w:val="000000"/>
          <w:sz w:val="24"/>
          <w:szCs w:val="24"/>
        </w:rPr>
      </w:pPr>
      <w:r w:rsidRPr="00D431BA">
        <w:rPr>
          <w:rFonts w:ascii="Garamond" w:hAnsi="Garamond" w:cs="Times New Roman"/>
          <w:color w:val="000000"/>
          <w:sz w:val="24"/>
          <w:szCs w:val="24"/>
        </w:rPr>
        <w:t>3.</w:t>
      </w:r>
      <w:r w:rsidR="00D431BA">
        <w:rPr>
          <w:rFonts w:ascii="Garamond" w:hAnsi="Garamond" w:cs="Times New Roman"/>
          <w:color w:val="000000"/>
          <w:sz w:val="24"/>
          <w:szCs w:val="24"/>
        </w:rPr>
        <w:t xml:space="preserve"> </w:t>
      </w:r>
      <w:r w:rsidRPr="00D431BA">
        <w:rPr>
          <w:rFonts w:ascii="Garamond" w:hAnsi="Garamond" w:cs="Times New Roman"/>
          <w:color w:val="000000"/>
          <w:sz w:val="24"/>
          <w:szCs w:val="24"/>
        </w:rPr>
        <w:t>Ngarkohen Ministria e Infrastrukturës dhe Energjisë, Bashkia Fier, Agjencia Shtetërore e Kadastrës, Drejtoria Vendore Fier, dhe Agjencia Shtetërore për Shpronësimin për zbatimin e këtij vendimi.</w:t>
      </w:r>
    </w:p>
    <w:p w14:paraId="2E672DB2" w14:textId="71D5FF10" w:rsidR="00420BA7" w:rsidRPr="00D431BA" w:rsidRDefault="00420BA7" w:rsidP="00420BA7">
      <w:pPr>
        <w:autoSpaceDE w:val="0"/>
        <w:autoSpaceDN w:val="0"/>
        <w:adjustRightInd w:val="0"/>
        <w:spacing w:after="0" w:line="240" w:lineRule="auto"/>
        <w:ind w:firstLine="284"/>
        <w:jc w:val="both"/>
        <w:rPr>
          <w:rFonts w:ascii="Garamond" w:hAnsi="Garamond" w:cs="Times New Roman"/>
          <w:color w:val="000000"/>
          <w:sz w:val="24"/>
          <w:szCs w:val="24"/>
        </w:rPr>
      </w:pPr>
      <w:r w:rsidRPr="00D431BA">
        <w:rPr>
          <w:rFonts w:ascii="Garamond" w:hAnsi="Garamond" w:cs="Times New Roman"/>
          <w:color w:val="000000"/>
          <w:sz w:val="24"/>
          <w:szCs w:val="24"/>
        </w:rPr>
        <w:t>Ky vendim hyn në fuqi menjëherë dhe botohet në Fletoren Zyrtare.</w:t>
      </w:r>
    </w:p>
    <w:p w14:paraId="00625A2A" w14:textId="77777777" w:rsidR="00420BA7" w:rsidRPr="00D431BA" w:rsidRDefault="00420BA7" w:rsidP="00420BA7">
      <w:pPr>
        <w:spacing w:after="0" w:line="240" w:lineRule="auto"/>
        <w:ind w:firstLine="284"/>
        <w:jc w:val="right"/>
        <w:rPr>
          <w:rFonts w:ascii="Garamond" w:hAnsi="Garamond"/>
          <w:sz w:val="24"/>
        </w:rPr>
      </w:pPr>
    </w:p>
    <w:p w14:paraId="5829BF45" w14:textId="6D6DA2D1" w:rsidR="00420BA7" w:rsidRPr="00D431BA" w:rsidRDefault="00420BA7" w:rsidP="00420BA7">
      <w:pPr>
        <w:spacing w:after="0" w:line="240" w:lineRule="auto"/>
        <w:ind w:firstLine="284"/>
        <w:jc w:val="right"/>
        <w:rPr>
          <w:rFonts w:ascii="Garamond" w:hAnsi="Garamond"/>
          <w:sz w:val="24"/>
        </w:rPr>
      </w:pPr>
      <w:bookmarkStart w:id="0" w:name="_GoBack"/>
      <w:bookmarkEnd w:id="0"/>
      <w:r w:rsidRPr="00D431BA">
        <w:rPr>
          <w:rFonts w:ascii="Garamond" w:hAnsi="Garamond"/>
          <w:sz w:val="24"/>
        </w:rPr>
        <w:t>KRYEMINISTËR</w:t>
      </w:r>
    </w:p>
    <w:p w14:paraId="1E013DC8" w14:textId="6914E1AF" w:rsidR="00420BA7" w:rsidRPr="00D431BA" w:rsidRDefault="00420BA7" w:rsidP="00420BA7">
      <w:pPr>
        <w:spacing w:after="0" w:line="240" w:lineRule="auto"/>
        <w:ind w:firstLine="284"/>
        <w:jc w:val="right"/>
        <w:rPr>
          <w:rFonts w:ascii="Garamond" w:hAnsi="Garamond"/>
          <w:b/>
          <w:sz w:val="24"/>
        </w:rPr>
      </w:pPr>
      <w:r w:rsidRPr="00D431BA">
        <w:rPr>
          <w:rFonts w:ascii="Garamond" w:hAnsi="Garamond"/>
          <w:b/>
          <w:sz w:val="24"/>
        </w:rPr>
        <w:t xml:space="preserve">Edi </w:t>
      </w:r>
      <w:proofErr w:type="spellStart"/>
      <w:r w:rsidRPr="00D431BA">
        <w:rPr>
          <w:rFonts w:ascii="Garamond" w:hAnsi="Garamond"/>
          <w:b/>
          <w:sz w:val="24"/>
        </w:rPr>
        <w:t>Rama</w:t>
      </w:r>
      <w:proofErr w:type="spellEnd"/>
    </w:p>
    <w:p w14:paraId="30ABDCED" w14:textId="77777777" w:rsidR="00420BA7" w:rsidRPr="00D431BA" w:rsidRDefault="00420BA7" w:rsidP="00420BA7">
      <w:pPr>
        <w:spacing w:after="0" w:line="240" w:lineRule="auto"/>
        <w:ind w:firstLine="284"/>
        <w:jc w:val="right"/>
        <w:rPr>
          <w:rFonts w:ascii="Garamond" w:hAnsi="Garamond"/>
          <w:sz w:val="24"/>
        </w:rPr>
      </w:pPr>
    </w:p>
    <w:p w14:paraId="4C473D93" w14:textId="6F62DE29" w:rsidR="00420BA7" w:rsidRPr="00D431BA" w:rsidRDefault="00420BA7" w:rsidP="00420BA7">
      <w:pPr>
        <w:spacing w:after="0" w:line="240" w:lineRule="auto"/>
        <w:ind w:firstLine="284"/>
        <w:jc w:val="center"/>
        <w:rPr>
          <w:rFonts w:ascii="Garamond" w:hAnsi="Garamond"/>
          <w:sz w:val="24"/>
          <w:szCs w:val="24"/>
        </w:rPr>
      </w:pPr>
      <w:r w:rsidRPr="00D431BA">
        <w:rPr>
          <w:rFonts w:ascii="Garamond" w:hAnsi="Garamond"/>
          <w:sz w:val="24"/>
          <w:szCs w:val="24"/>
        </w:rPr>
        <w:t xml:space="preserve">LISTA EMËRORE E PRONARËVE QË SHPRONËSOHEN PËR REALIZIMIN E PROJEKTIT </w:t>
      </w:r>
      <w:r w:rsidR="00D431BA">
        <w:rPr>
          <w:rFonts w:ascii="Garamond" w:hAnsi="Garamond"/>
          <w:sz w:val="24"/>
          <w:szCs w:val="24"/>
        </w:rPr>
        <w:t>“</w:t>
      </w:r>
      <w:r w:rsidRPr="00D431BA">
        <w:rPr>
          <w:rFonts w:ascii="Garamond" w:hAnsi="Garamond"/>
          <w:sz w:val="24"/>
          <w:szCs w:val="24"/>
        </w:rPr>
        <w:t xml:space="preserve">RIKONSTRUKSIONI I SEGMENTIT RRUGOR </w:t>
      </w:r>
      <w:r w:rsidR="00D431BA">
        <w:rPr>
          <w:rFonts w:ascii="Garamond" w:hAnsi="Garamond"/>
          <w:sz w:val="24"/>
          <w:szCs w:val="24"/>
        </w:rPr>
        <w:t>‘</w:t>
      </w:r>
      <w:r w:rsidRPr="00D431BA">
        <w:rPr>
          <w:rFonts w:ascii="Garamond" w:hAnsi="Garamond"/>
          <w:sz w:val="24"/>
          <w:szCs w:val="24"/>
        </w:rPr>
        <w:t>SHËN GJERGJI</w:t>
      </w:r>
      <w:r w:rsidR="00D431BA">
        <w:rPr>
          <w:rFonts w:ascii="Garamond" w:hAnsi="Garamond"/>
          <w:sz w:val="24"/>
          <w:szCs w:val="24"/>
        </w:rPr>
        <w:t>’</w:t>
      </w:r>
      <w:r w:rsidRPr="00D431BA">
        <w:rPr>
          <w:rFonts w:ascii="Garamond" w:hAnsi="Garamond"/>
          <w:sz w:val="24"/>
          <w:szCs w:val="24"/>
        </w:rPr>
        <w:t xml:space="preserve"> – </w:t>
      </w:r>
      <w:r w:rsidR="00D431BA">
        <w:rPr>
          <w:rFonts w:ascii="Garamond" w:hAnsi="Garamond"/>
          <w:sz w:val="24"/>
          <w:szCs w:val="24"/>
        </w:rPr>
        <w:t>‘</w:t>
      </w:r>
      <w:proofErr w:type="spellStart"/>
      <w:r w:rsidRPr="00D431BA">
        <w:rPr>
          <w:rFonts w:ascii="Garamond" w:hAnsi="Garamond"/>
          <w:sz w:val="24"/>
          <w:szCs w:val="24"/>
        </w:rPr>
        <w:t>NAUN</w:t>
      </w:r>
      <w:proofErr w:type="spellEnd"/>
      <w:r w:rsidRPr="00D431BA">
        <w:rPr>
          <w:rFonts w:ascii="Garamond" w:hAnsi="Garamond"/>
          <w:sz w:val="24"/>
          <w:szCs w:val="24"/>
        </w:rPr>
        <w:t xml:space="preserve"> KAÇAKU</w:t>
      </w:r>
      <w:r w:rsidR="00D431BA">
        <w:rPr>
          <w:rFonts w:ascii="Garamond" w:hAnsi="Garamond"/>
          <w:sz w:val="24"/>
          <w:szCs w:val="24"/>
        </w:rPr>
        <w:t>’ (ISH-</w:t>
      </w:r>
      <w:r w:rsidRPr="00D431BA">
        <w:rPr>
          <w:rFonts w:ascii="Garamond" w:hAnsi="Garamond"/>
          <w:sz w:val="24"/>
          <w:szCs w:val="24"/>
        </w:rPr>
        <w:t xml:space="preserve">URA </w:t>
      </w:r>
      <w:r w:rsidR="00D431BA">
        <w:rPr>
          <w:rFonts w:ascii="Garamond" w:hAnsi="Garamond"/>
          <w:sz w:val="24"/>
          <w:szCs w:val="24"/>
        </w:rPr>
        <w:t>ME SHKALLË – STACIONI I PATOSIT)</w:t>
      </w:r>
      <w:r w:rsidRPr="00D431BA">
        <w:rPr>
          <w:rFonts w:ascii="Garamond" w:hAnsi="Garamond"/>
          <w:sz w:val="24"/>
          <w:szCs w:val="24"/>
        </w:rPr>
        <w:t>, FIER</w:t>
      </w:r>
      <w:r w:rsidR="00D431BA">
        <w:rPr>
          <w:rFonts w:ascii="Garamond" w:hAnsi="Garamond"/>
          <w:sz w:val="24"/>
          <w:szCs w:val="24"/>
        </w:rPr>
        <w:t>”</w:t>
      </w:r>
    </w:p>
    <w:p w14:paraId="64120332" w14:textId="77777777" w:rsidR="00420BA7" w:rsidRPr="00D431BA" w:rsidRDefault="00420BA7" w:rsidP="00420BA7">
      <w:pPr>
        <w:spacing w:after="0" w:line="240" w:lineRule="auto"/>
        <w:ind w:firstLine="284"/>
        <w:jc w:val="center"/>
        <w:rPr>
          <w:rFonts w:ascii="Garamond" w:hAnsi="Garamond"/>
          <w:sz w:val="24"/>
          <w:szCs w:val="24"/>
        </w:rPr>
      </w:pPr>
    </w:p>
    <w:tbl>
      <w:tblPr>
        <w:tblW w:w="5927" w:type="pct"/>
        <w:tblInd w:w="-1139" w:type="dxa"/>
        <w:tblLook w:val="04A0" w:firstRow="1" w:lastRow="0" w:firstColumn="1" w:lastColumn="0" w:noHBand="0" w:noVBand="1"/>
      </w:tblPr>
      <w:tblGrid>
        <w:gridCol w:w="361"/>
        <w:gridCol w:w="811"/>
        <w:gridCol w:w="744"/>
        <w:gridCol w:w="638"/>
        <w:gridCol w:w="629"/>
        <w:gridCol w:w="717"/>
        <w:gridCol w:w="650"/>
        <w:gridCol w:w="806"/>
        <w:gridCol w:w="717"/>
        <w:gridCol w:w="725"/>
        <w:gridCol w:w="579"/>
        <w:gridCol w:w="718"/>
        <w:gridCol w:w="726"/>
        <w:gridCol w:w="502"/>
        <w:gridCol w:w="7"/>
        <w:gridCol w:w="572"/>
        <w:gridCol w:w="6"/>
        <w:gridCol w:w="780"/>
      </w:tblGrid>
      <w:tr w:rsidR="00420BA7" w:rsidRPr="00D431BA" w14:paraId="54FFD734" w14:textId="77777777" w:rsidTr="00420BA7">
        <w:trPr>
          <w:trHeight w:val="20"/>
        </w:trPr>
        <w:tc>
          <w:tcPr>
            <w:tcW w:w="116" w:type="pct"/>
            <w:vMerge w:val="restart"/>
            <w:tcBorders>
              <w:top w:val="single" w:sz="4" w:space="0" w:color="auto"/>
              <w:left w:val="single" w:sz="4" w:space="0" w:color="auto"/>
              <w:bottom w:val="single" w:sz="4" w:space="0" w:color="000000"/>
              <w:right w:val="single" w:sz="4" w:space="0" w:color="auto"/>
            </w:tcBorders>
            <w:shd w:val="clear" w:color="000000" w:fill="C5D9F1"/>
            <w:noWrap/>
            <w:vAlign w:val="center"/>
            <w:hideMark/>
          </w:tcPr>
          <w:p w14:paraId="3E02643B" w14:textId="77777777" w:rsidR="00420BA7" w:rsidRPr="00D431BA" w:rsidRDefault="00420BA7" w:rsidP="00420BA7">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Nr.</w:t>
            </w:r>
          </w:p>
        </w:tc>
        <w:tc>
          <w:tcPr>
            <w:tcW w:w="383" w:type="pct"/>
            <w:vMerge w:val="restart"/>
            <w:tcBorders>
              <w:top w:val="single" w:sz="4" w:space="0" w:color="auto"/>
              <w:left w:val="single" w:sz="4" w:space="0" w:color="auto"/>
              <w:bottom w:val="single" w:sz="4" w:space="0" w:color="000000"/>
              <w:right w:val="single" w:sz="4" w:space="0" w:color="auto"/>
            </w:tcBorders>
            <w:shd w:val="clear" w:color="000000" w:fill="C5D9F1"/>
            <w:vAlign w:val="center"/>
            <w:hideMark/>
          </w:tcPr>
          <w:p w14:paraId="7CCBFE13" w14:textId="77777777"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Pronari</w:t>
            </w:r>
          </w:p>
        </w:tc>
        <w:tc>
          <w:tcPr>
            <w:tcW w:w="1980" w:type="pct"/>
            <w:gridSpan w:val="6"/>
            <w:vMerge w:val="restart"/>
            <w:tcBorders>
              <w:top w:val="single" w:sz="4" w:space="0" w:color="auto"/>
              <w:left w:val="single" w:sz="4" w:space="0" w:color="auto"/>
              <w:bottom w:val="single" w:sz="4" w:space="0" w:color="000000"/>
              <w:right w:val="single" w:sz="4" w:space="0" w:color="000000"/>
            </w:tcBorders>
            <w:shd w:val="clear" w:color="000000" w:fill="C5D9F1"/>
            <w:vAlign w:val="center"/>
            <w:hideMark/>
          </w:tcPr>
          <w:p w14:paraId="38DF2C85" w14:textId="77777777"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 xml:space="preserve">Të dhënat </w:t>
            </w:r>
            <w:proofErr w:type="spellStart"/>
            <w:r w:rsidRPr="00D431BA">
              <w:rPr>
                <w:rFonts w:ascii="Garamond" w:eastAsia="Times New Roman" w:hAnsi="Garamond" w:cs="Times New Roman"/>
                <w:b/>
                <w:bCs/>
                <w:color w:val="000000"/>
                <w:sz w:val="10"/>
                <w:szCs w:val="10"/>
              </w:rPr>
              <w:t>kadastrale</w:t>
            </w:r>
            <w:proofErr w:type="spellEnd"/>
            <w:r w:rsidRPr="00D431BA">
              <w:rPr>
                <w:rFonts w:ascii="Garamond" w:eastAsia="Times New Roman" w:hAnsi="Garamond" w:cs="Times New Roman"/>
                <w:b/>
                <w:bCs/>
                <w:color w:val="000000"/>
                <w:sz w:val="10"/>
                <w:szCs w:val="10"/>
              </w:rPr>
              <w:t xml:space="preserve"> (sipas kartelës së pasurisë)</w:t>
            </w:r>
          </w:p>
        </w:tc>
        <w:tc>
          <w:tcPr>
            <w:tcW w:w="2149" w:type="pct"/>
            <w:gridSpan w:val="8"/>
            <w:tcBorders>
              <w:top w:val="single" w:sz="4" w:space="0" w:color="auto"/>
              <w:left w:val="nil"/>
              <w:bottom w:val="single" w:sz="4" w:space="0" w:color="auto"/>
              <w:right w:val="single" w:sz="4" w:space="0" w:color="000000"/>
            </w:tcBorders>
            <w:shd w:val="clear" w:color="000000" w:fill="C5D9F1"/>
            <w:vAlign w:val="center"/>
            <w:hideMark/>
          </w:tcPr>
          <w:p w14:paraId="64BBA97B" w14:textId="77777777"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Vlerësimet për shpronësim</w:t>
            </w:r>
          </w:p>
        </w:tc>
        <w:tc>
          <w:tcPr>
            <w:tcW w:w="371" w:type="pct"/>
            <w:gridSpan w:val="2"/>
            <w:vMerge w:val="restart"/>
            <w:tcBorders>
              <w:top w:val="single" w:sz="4" w:space="0" w:color="auto"/>
              <w:left w:val="single" w:sz="4" w:space="0" w:color="auto"/>
              <w:bottom w:val="single" w:sz="4" w:space="0" w:color="000000"/>
              <w:right w:val="single" w:sz="4" w:space="0" w:color="auto"/>
            </w:tcBorders>
            <w:shd w:val="clear" w:color="000000" w:fill="C5D9F1"/>
            <w:vAlign w:val="center"/>
            <w:hideMark/>
          </w:tcPr>
          <w:p w14:paraId="0E61B23F" w14:textId="77777777" w:rsidR="00420BA7" w:rsidRPr="00D431BA" w:rsidRDefault="00420BA7" w:rsidP="00420BA7">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Shënime (</w:t>
            </w:r>
            <w:proofErr w:type="spellStart"/>
            <w:r w:rsidRPr="00D431BA">
              <w:rPr>
                <w:rFonts w:ascii="Garamond" w:eastAsia="Times New Roman" w:hAnsi="Garamond" w:cs="Times New Roman"/>
                <w:b/>
                <w:bCs/>
                <w:sz w:val="10"/>
                <w:szCs w:val="10"/>
              </w:rPr>
              <w:t>D+E</w:t>
            </w:r>
            <w:proofErr w:type="spellEnd"/>
            <w:r w:rsidRPr="00D431BA">
              <w:rPr>
                <w:rFonts w:ascii="Garamond" w:eastAsia="Times New Roman" w:hAnsi="Garamond" w:cs="Times New Roman"/>
                <w:b/>
                <w:bCs/>
                <w:sz w:val="10"/>
                <w:szCs w:val="10"/>
              </w:rPr>
              <w:t>)</w:t>
            </w:r>
            <w:r w:rsidRPr="00D431BA">
              <w:rPr>
                <w:rFonts w:ascii="Garamond" w:eastAsia="Times New Roman" w:hAnsi="Garamond" w:cs="Times New Roman"/>
                <w:b/>
                <w:bCs/>
                <w:sz w:val="10"/>
                <w:szCs w:val="10"/>
              </w:rPr>
              <w:br/>
              <w:t xml:space="preserve">(kufizime </w:t>
            </w:r>
            <w:proofErr w:type="spellStart"/>
            <w:r w:rsidRPr="00D431BA">
              <w:rPr>
                <w:rFonts w:ascii="Garamond" w:eastAsia="Times New Roman" w:hAnsi="Garamond" w:cs="Times New Roman"/>
                <w:b/>
                <w:bCs/>
                <w:sz w:val="10"/>
                <w:szCs w:val="10"/>
              </w:rPr>
              <w:t>hipotekore</w:t>
            </w:r>
            <w:proofErr w:type="spellEnd"/>
            <w:r w:rsidRPr="00D431BA">
              <w:rPr>
                <w:rFonts w:ascii="Garamond" w:eastAsia="Times New Roman" w:hAnsi="Garamond" w:cs="Times New Roman"/>
                <w:b/>
                <w:bCs/>
                <w:sz w:val="10"/>
                <w:szCs w:val="10"/>
              </w:rPr>
              <w:t>,</w:t>
            </w:r>
            <w:r w:rsidRPr="00D431BA">
              <w:rPr>
                <w:rFonts w:ascii="Garamond" w:eastAsia="Times New Roman" w:hAnsi="Garamond" w:cs="Times New Roman"/>
                <w:b/>
                <w:bCs/>
                <w:sz w:val="10"/>
                <w:szCs w:val="10"/>
              </w:rPr>
              <w:br/>
              <w:t>barrë mbi pasurinë etj.)</w:t>
            </w:r>
          </w:p>
        </w:tc>
      </w:tr>
      <w:tr w:rsidR="00420BA7" w:rsidRPr="00D431BA" w14:paraId="3D9733F7" w14:textId="77777777" w:rsidTr="00420BA7">
        <w:trPr>
          <w:trHeight w:val="20"/>
        </w:trPr>
        <w:tc>
          <w:tcPr>
            <w:tcW w:w="116" w:type="pct"/>
            <w:vMerge/>
            <w:tcBorders>
              <w:top w:val="single" w:sz="4" w:space="0" w:color="auto"/>
              <w:left w:val="single" w:sz="4" w:space="0" w:color="auto"/>
              <w:bottom w:val="single" w:sz="4" w:space="0" w:color="000000"/>
              <w:right w:val="single" w:sz="4" w:space="0" w:color="auto"/>
            </w:tcBorders>
            <w:vAlign w:val="center"/>
            <w:hideMark/>
          </w:tcPr>
          <w:p w14:paraId="75EFC832" w14:textId="77777777" w:rsidR="00420BA7" w:rsidRPr="00D431BA" w:rsidRDefault="00420BA7" w:rsidP="00420BA7">
            <w:pPr>
              <w:spacing w:after="0" w:line="240" w:lineRule="auto"/>
              <w:rPr>
                <w:rFonts w:ascii="Garamond" w:eastAsia="Times New Roman" w:hAnsi="Garamond" w:cs="Times New Roman"/>
                <w:b/>
                <w:bCs/>
                <w:sz w:val="10"/>
                <w:szCs w:val="10"/>
              </w:rPr>
            </w:pPr>
          </w:p>
        </w:tc>
        <w:tc>
          <w:tcPr>
            <w:tcW w:w="383" w:type="pct"/>
            <w:vMerge/>
            <w:tcBorders>
              <w:top w:val="single" w:sz="4" w:space="0" w:color="auto"/>
              <w:left w:val="single" w:sz="4" w:space="0" w:color="auto"/>
              <w:bottom w:val="single" w:sz="4" w:space="0" w:color="000000"/>
              <w:right w:val="single" w:sz="4" w:space="0" w:color="auto"/>
            </w:tcBorders>
            <w:vAlign w:val="center"/>
            <w:hideMark/>
          </w:tcPr>
          <w:p w14:paraId="0AE00BFF" w14:textId="77777777" w:rsidR="00420BA7" w:rsidRPr="00D431BA" w:rsidRDefault="00420BA7" w:rsidP="00420BA7">
            <w:pPr>
              <w:spacing w:after="0" w:line="240" w:lineRule="auto"/>
              <w:rPr>
                <w:rFonts w:ascii="Garamond" w:eastAsia="Times New Roman" w:hAnsi="Garamond" w:cs="Times New Roman"/>
                <w:b/>
                <w:bCs/>
                <w:color w:val="000000"/>
                <w:sz w:val="10"/>
                <w:szCs w:val="10"/>
              </w:rPr>
            </w:pPr>
          </w:p>
        </w:tc>
        <w:tc>
          <w:tcPr>
            <w:tcW w:w="1980" w:type="pct"/>
            <w:gridSpan w:val="6"/>
            <w:vMerge/>
            <w:tcBorders>
              <w:top w:val="single" w:sz="4" w:space="0" w:color="auto"/>
              <w:left w:val="single" w:sz="4" w:space="0" w:color="auto"/>
              <w:bottom w:val="single" w:sz="4" w:space="0" w:color="000000"/>
              <w:right w:val="single" w:sz="4" w:space="0" w:color="000000"/>
            </w:tcBorders>
            <w:vAlign w:val="center"/>
            <w:hideMark/>
          </w:tcPr>
          <w:p w14:paraId="5038E36B" w14:textId="77777777" w:rsidR="00420BA7" w:rsidRPr="00D431BA" w:rsidRDefault="00420BA7" w:rsidP="00420BA7">
            <w:pPr>
              <w:spacing w:after="0" w:line="240" w:lineRule="auto"/>
              <w:rPr>
                <w:rFonts w:ascii="Garamond" w:eastAsia="Times New Roman" w:hAnsi="Garamond" w:cs="Times New Roman"/>
                <w:b/>
                <w:bCs/>
                <w:color w:val="000000"/>
                <w:sz w:val="10"/>
                <w:szCs w:val="10"/>
              </w:rPr>
            </w:pPr>
          </w:p>
        </w:tc>
        <w:tc>
          <w:tcPr>
            <w:tcW w:w="955" w:type="pct"/>
            <w:gridSpan w:val="3"/>
            <w:tcBorders>
              <w:top w:val="single" w:sz="4" w:space="0" w:color="auto"/>
              <w:left w:val="nil"/>
              <w:bottom w:val="single" w:sz="4" w:space="0" w:color="auto"/>
              <w:right w:val="single" w:sz="4" w:space="0" w:color="000000"/>
            </w:tcBorders>
            <w:shd w:val="clear" w:color="000000" w:fill="C5D9F1"/>
            <w:vAlign w:val="center"/>
            <w:hideMark/>
          </w:tcPr>
          <w:p w14:paraId="31795909" w14:textId="738901B8" w:rsidR="00420BA7" w:rsidRPr="00D431BA" w:rsidRDefault="00D431BA" w:rsidP="00D431BA">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w:t>
            </w:r>
            <w:r w:rsidR="00420BA7" w:rsidRPr="00D431BA">
              <w:rPr>
                <w:rFonts w:ascii="Garamond" w:eastAsia="Times New Roman" w:hAnsi="Garamond" w:cs="Times New Roman"/>
                <w:b/>
                <w:bCs/>
                <w:color w:val="000000"/>
                <w:sz w:val="10"/>
                <w:szCs w:val="10"/>
              </w:rPr>
              <w:t>Truall</w:t>
            </w:r>
            <w:r w:rsidRPr="00D431BA">
              <w:rPr>
                <w:rFonts w:ascii="Garamond" w:eastAsia="Times New Roman" w:hAnsi="Garamond" w:cs="Times New Roman"/>
                <w:b/>
                <w:bCs/>
                <w:color w:val="000000"/>
                <w:sz w:val="10"/>
                <w:szCs w:val="10"/>
              </w:rPr>
              <w:t>”</w:t>
            </w:r>
          </w:p>
        </w:tc>
        <w:tc>
          <w:tcPr>
            <w:tcW w:w="920" w:type="pct"/>
            <w:gridSpan w:val="3"/>
            <w:tcBorders>
              <w:top w:val="single" w:sz="4" w:space="0" w:color="auto"/>
              <w:left w:val="nil"/>
              <w:bottom w:val="single" w:sz="4" w:space="0" w:color="auto"/>
              <w:right w:val="single" w:sz="4" w:space="0" w:color="000000"/>
            </w:tcBorders>
            <w:shd w:val="clear" w:color="000000" w:fill="C5D9F1"/>
            <w:vAlign w:val="center"/>
            <w:hideMark/>
          </w:tcPr>
          <w:p w14:paraId="17598DF5" w14:textId="1D03DF93" w:rsidR="00420BA7" w:rsidRPr="00D431BA" w:rsidRDefault="00D431BA" w:rsidP="00D431BA">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w:t>
            </w:r>
            <w:r w:rsidR="00420BA7" w:rsidRPr="00D431BA">
              <w:rPr>
                <w:rFonts w:ascii="Garamond" w:eastAsia="Times New Roman" w:hAnsi="Garamond" w:cs="Times New Roman"/>
                <w:b/>
                <w:bCs/>
                <w:color w:val="000000"/>
                <w:sz w:val="10"/>
                <w:szCs w:val="10"/>
              </w:rPr>
              <w:t>Ndërtesë</w:t>
            </w:r>
            <w:r w:rsidRPr="00D431BA">
              <w:rPr>
                <w:rFonts w:ascii="Garamond" w:eastAsia="Times New Roman" w:hAnsi="Garamond" w:cs="Times New Roman"/>
                <w:b/>
                <w:bCs/>
                <w:color w:val="000000"/>
                <w:sz w:val="10"/>
                <w:szCs w:val="10"/>
              </w:rPr>
              <w:t>”</w:t>
            </w:r>
          </w:p>
        </w:tc>
        <w:tc>
          <w:tcPr>
            <w:tcW w:w="274" w:type="pct"/>
            <w:gridSpan w:val="2"/>
            <w:vMerge w:val="restart"/>
            <w:tcBorders>
              <w:top w:val="nil"/>
              <w:left w:val="single" w:sz="4" w:space="0" w:color="auto"/>
              <w:bottom w:val="single" w:sz="4" w:space="0" w:color="000000"/>
              <w:right w:val="single" w:sz="4" w:space="0" w:color="auto"/>
            </w:tcBorders>
            <w:shd w:val="clear" w:color="000000" w:fill="C5D9F1"/>
            <w:vAlign w:val="center"/>
            <w:hideMark/>
          </w:tcPr>
          <w:p w14:paraId="61A7A1C1" w14:textId="77777777"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Vlera totale</w:t>
            </w:r>
          </w:p>
        </w:tc>
        <w:tc>
          <w:tcPr>
            <w:tcW w:w="371" w:type="pct"/>
            <w:gridSpan w:val="2"/>
            <w:vMerge/>
            <w:tcBorders>
              <w:top w:val="single" w:sz="4" w:space="0" w:color="auto"/>
              <w:left w:val="single" w:sz="4" w:space="0" w:color="auto"/>
              <w:bottom w:val="single" w:sz="4" w:space="0" w:color="000000"/>
              <w:right w:val="single" w:sz="4" w:space="0" w:color="auto"/>
            </w:tcBorders>
            <w:vAlign w:val="center"/>
            <w:hideMark/>
          </w:tcPr>
          <w:p w14:paraId="76F55A54" w14:textId="77777777" w:rsidR="00420BA7" w:rsidRPr="00D431BA" w:rsidRDefault="00420BA7" w:rsidP="00420BA7">
            <w:pPr>
              <w:spacing w:after="0" w:line="240" w:lineRule="auto"/>
              <w:rPr>
                <w:rFonts w:ascii="Garamond" w:eastAsia="Times New Roman" w:hAnsi="Garamond" w:cs="Times New Roman"/>
                <w:b/>
                <w:bCs/>
                <w:sz w:val="10"/>
                <w:szCs w:val="10"/>
              </w:rPr>
            </w:pPr>
          </w:p>
        </w:tc>
      </w:tr>
      <w:tr w:rsidR="00D431BA" w:rsidRPr="00D431BA" w14:paraId="2B10D4A0" w14:textId="77777777" w:rsidTr="00420BA7">
        <w:trPr>
          <w:trHeight w:val="20"/>
        </w:trPr>
        <w:tc>
          <w:tcPr>
            <w:tcW w:w="116" w:type="pct"/>
            <w:vMerge/>
            <w:tcBorders>
              <w:top w:val="single" w:sz="4" w:space="0" w:color="auto"/>
              <w:left w:val="single" w:sz="4" w:space="0" w:color="auto"/>
              <w:bottom w:val="single" w:sz="4" w:space="0" w:color="000000"/>
              <w:right w:val="single" w:sz="4" w:space="0" w:color="auto"/>
            </w:tcBorders>
            <w:vAlign w:val="center"/>
            <w:hideMark/>
          </w:tcPr>
          <w:p w14:paraId="6CB1507C" w14:textId="77777777" w:rsidR="00420BA7" w:rsidRPr="00D431BA" w:rsidRDefault="00420BA7" w:rsidP="00420BA7">
            <w:pPr>
              <w:spacing w:after="0" w:line="240" w:lineRule="auto"/>
              <w:rPr>
                <w:rFonts w:ascii="Garamond" w:eastAsia="Times New Roman" w:hAnsi="Garamond" w:cs="Times New Roman"/>
                <w:b/>
                <w:bCs/>
                <w:sz w:val="10"/>
                <w:szCs w:val="10"/>
              </w:rPr>
            </w:pPr>
          </w:p>
        </w:tc>
        <w:tc>
          <w:tcPr>
            <w:tcW w:w="383" w:type="pct"/>
            <w:tcBorders>
              <w:top w:val="nil"/>
              <w:left w:val="nil"/>
              <w:bottom w:val="single" w:sz="4" w:space="0" w:color="auto"/>
              <w:right w:val="single" w:sz="4" w:space="0" w:color="auto"/>
            </w:tcBorders>
            <w:shd w:val="clear" w:color="000000" w:fill="C5D9F1"/>
            <w:vAlign w:val="center"/>
            <w:hideMark/>
          </w:tcPr>
          <w:p w14:paraId="6969A95E" w14:textId="5957A492" w:rsidR="00420BA7" w:rsidRPr="00D431BA" w:rsidRDefault="00D431BA" w:rsidP="00420BA7">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Emër Atësi Mbiemër</w:t>
            </w:r>
          </w:p>
        </w:tc>
        <w:tc>
          <w:tcPr>
            <w:tcW w:w="352" w:type="pct"/>
            <w:tcBorders>
              <w:top w:val="nil"/>
              <w:left w:val="nil"/>
              <w:bottom w:val="single" w:sz="4" w:space="0" w:color="auto"/>
              <w:right w:val="single" w:sz="4" w:space="0" w:color="auto"/>
            </w:tcBorders>
            <w:shd w:val="clear" w:color="000000" w:fill="C5D9F1"/>
            <w:vAlign w:val="center"/>
            <w:hideMark/>
          </w:tcPr>
          <w:p w14:paraId="159372F6" w14:textId="36160AFE" w:rsidR="00420BA7" w:rsidRPr="00D431BA" w:rsidRDefault="00420BA7" w:rsidP="00420BA7">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 xml:space="preserve">Zona </w:t>
            </w:r>
            <w:proofErr w:type="spellStart"/>
            <w:r w:rsidR="00D431BA" w:rsidRPr="00D431BA">
              <w:rPr>
                <w:rFonts w:ascii="Garamond" w:eastAsia="Times New Roman" w:hAnsi="Garamond" w:cs="Times New Roman"/>
                <w:b/>
                <w:bCs/>
                <w:sz w:val="10"/>
                <w:szCs w:val="10"/>
              </w:rPr>
              <w:t>kadastrale</w:t>
            </w:r>
            <w:proofErr w:type="spellEnd"/>
          </w:p>
        </w:tc>
        <w:tc>
          <w:tcPr>
            <w:tcW w:w="302" w:type="pct"/>
            <w:tcBorders>
              <w:top w:val="nil"/>
              <w:left w:val="nil"/>
              <w:bottom w:val="single" w:sz="4" w:space="0" w:color="auto"/>
              <w:right w:val="single" w:sz="4" w:space="0" w:color="auto"/>
            </w:tcBorders>
            <w:shd w:val="clear" w:color="000000" w:fill="C5D9F1"/>
            <w:vAlign w:val="center"/>
            <w:hideMark/>
          </w:tcPr>
          <w:p w14:paraId="54AE0BDA" w14:textId="6FC7F241" w:rsidR="00420BA7" w:rsidRPr="00D431BA" w:rsidRDefault="00420BA7" w:rsidP="00420BA7">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Nr.</w:t>
            </w:r>
            <w:r w:rsidR="00D431BA" w:rsidRPr="00D431BA">
              <w:rPr>
                <w:rFonts w:ascii="Garamond" w:eastAsia="Times New Roman" w:hAnsi="Garamond" w:cs="Times New Roman"/>
                <w:b/>
                <w:bCs/>
                <w:sz w:val="10"/>
                <w:szCs w:val="10"/>
              </w:rPr>
              <w:t xml:space="preserve"> </w:t>
            </w:r>
            <w:r w:rsidRPr="00D431BA">
              <w:rPr>
                <w:rFonts w:ascii="Garamond" w:eastAsia="Times New Roman" w:hAnsi="Garamond" w:cs="Times New Roman"/>
                <w:b/>
                <w:bCs/>
                <w:sz w:val="10"/>
                <w:szCs w:val="10"/>
              </w:rPr>
              <w:t xml:space="preserve">i </w:t>
            </w:r>
            <w:r w:rsidR="00D431BA" w:rsidRPr="00D431BA">
              <w:rPr>
                <w:rFonts w:ascii="Garamond" w:eastAsia="Times New Roman" w:hAnsi="Garamond" w:cs="Times New Roman"/>
                <w:b/>
                <w:bCs/>
                <w:sz w:val="10"/>
                <w:szCs w:val="10"/>
              </w:rPr>
              <w:t>pasurisë</w:t>
            </w:r>
          </w:p>
        </w:tc>
        <w:tc>
          <w:tcPr>
            <w:tcW w:w="298" w:type="pct"/>
            <w:tcBorders>
              <w:top w:val="nil"/>
              <w:left w:val="nil"/>
              <w:bottom w:val="single" w:sz="4" w:space="0" w:color="auto"/>
              <w:right w:val="single" w:sz="4" w:space="0" w:color="auto"/>
            </w:tcBorders>
            <w:shd w:val="clear" w:color="000000" w:fill="C5D9F1"/>
            <w:vAlign w:val="center"/>
            <w:hideMark/>
          </w:tcPr>
          <w:p w14:paraId="340984C9" w14:textId="77777777" w:rsidR="00420BA7" w:rsidRPr="00D431BA" w:rsidRDefault="00420BA7" w:rsidP="00420BA7">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Lloji i pasurisë</w:t>
            </w:r>
          </w:p>
        </w:tc>
        <w:tc>
          <w:tcPr>
            <w:tcW w:w="339" w:type="pct"/>
            <w:tcBorders>
              <w:top w:val="nil"/>
              <w:left w:val="nil"/>
              <w:bottom w:val="single" w:sz="4" w:space="0" w:color="auto"/>
              <w:right w:val="single" w:sz="4" w:space="0" w:color="auto"/>
            </w:tcBorders>
            <w:shd w:val="clear" w:color="000000" w:fill="C5D9F1"/>
            <w:vAlign w:val="center"/>
            <w:hideMark/>
          </w:tcPr>
          <w:p w14:paraId="6C37DDA5" w14:textId="77777777" w:rsidR="00420BA7" w:rsidRPr="00D431BA" w:rsidRDefault="00420BA7" w:rsidP="00420BA7">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 xml:space="preserve">Sipërfaqja totale </w:t>
            </w:r>
          </w:p>
        </w:tc>
        <w:tc>
          <w:tcPr>
            <w:tcW w:w="308" w:type="pct"/>
            <w:tcBorders>
              <w:top w:val="nil"/>
              <w:left w:val="nil"/>
              <w:bottom w:val="single" w:sz="4" w:space="0" w:color="auto"/>
              <w:right w:val="single" w:sz="4" w:space="0" w:color="auto"/>
            </w:tcBorders>
            <w:shd w:val="clear" w:color="000000" w:fill="C5D9F1"/>
            <w:vAlign w:val="center"/>
            <w:hideMark/>
          </w:tcPr>
          <w:p w14:paraId="363EFFD9" w14:textId="337E9F01" w:rsidR="00420BA7" w:rsidRPr="00D431BA" w:rsidRDefault="00420BA7" w:rsidP="00D431BA">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 xml:space="preserve"> </w:t>
            </w:r>
            <w:r w:rsidR="00D431BA" w:rsidRPr="00D431BA">
              <w:rPr>
                <w:rFonts w:ascii="Garamond" w:eastAsia="Times New Roman" w:hAnsi="Garamond" w:cs="Times New Roman"/>
                <w:b/>
                <w:bCs/>
                <w:sz w:val="10"/>
                <w:szCs w:val="10"/>
              </w:rPr>
              <w:t>“</w:t>
            </w:r>
            <w:r w:rsidRPr="00D431BA">
              <w:rPr>
                <w:rFonts w:ascii="Garamond" w:eastAsia="Times New Roman" w:hAnsi="Garamond" w:cs="Times New Roman"/>
                <w:b/>
                <w:bCs/>
                <w:sz w:val="10"/>
                <w:szCs w:val="10"/>
              </w:rPr>
              <w:t>Truall</w:t>
            </w:r>
            <w:r w:rsidR="00D431BA" w:rsidRPr="00D431BA">
              <w:rPr>
                <w:rFonts w:ascii="Garamond" w:eastAsia="Times New Roman" w:hAnsi="Garamond" w:cs="Times New Roman"/>
                <w:b/>
                <w:bCs/>
                <w:sz w:val="10"/>
                <w:szCs w:val="10"/>
              </w:rPr>
              <w:t xml:space="preserve">” </w:t>
            </w:r>
            <w:r w:rsidRPr="00D431BA">
              <w:rPr>
                <w:rFonts w:ascii="Garamond" w:eastAsia="Times New Roman" w:hAnsi="Garamond" w:cs="Times New Roman"/>
                <w:b/>
                <w:bCs/>
                <w:sz w:val="10"/>
                <w:szCs w:val="10"/>
              </w:rPr>
              <w:t>(m</w:t>
            </w:r>
            <w:r w:rsidRPr="00D431BA">
              <w:rPr>
                <w:rFonts w:ascii="Garamond" w:eastAsia="Times New Roman" w:hAnsi="Garamond" w:cs="Times New Roman"/>
                <w:b/>
                <w:bCs/>
                <w:sz w:val="10"/>
                <w:szCs w:val="10"/>
                <w:vertAlign w:val="superscript"/>
              </w:rPr>
              <w:t>2</w:t>
            </w:r>
            <w:r w:rsidRPr="00D431BA">
              <w:rPr>
                <w:rFonts w:ascii="Garamond" w:eastAsia="Times New Roman" w:hAnsi="Garamond" w:cs="Times New Roman"/>
                <w:b/>
                <w:bCs/>
                <w:sz w:val="10"/>
                <w:szCs w:val="10"/>
              </w:rPr>
              <w:t xml:space="preserve">) </w:t>
            </w:r>
          </w:p>
        </w:tc>
        <w:tc>
          <w:tcPr>
            <w:tcW w:w="381" w:type="pct"/>
            <w:tcBorders>
              <w:top w:val="nil"/>
              <w:left w:val="nil"/>
              <w:bottom w:val="single" w:sz="4" w:space="0" w:color="auto"/>
              <w:right w:val="single" w:sz="4" w:space="0" w:color="auto"/>
            </w:tcBorders>
            <w:shd w:val="clear" w:color="000000" w:fill="C5D9F1"/>
            <w:vAlign w:val="center"/>
            <w:hideMark/>
          </w:tcPr>
          <w:p w14:paraId="29E9F9E1" w14:textId="2DF4AF10" w:rsidR="00420BA7" w:rsidRPr="00D431BA" w:rsidRDefault="00D431BA" w:rsidP="00D431BA">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w:t>
            </w:r>
            <w:r w:rsidR="00420BA7" w:rsidRPr="00D431BA">
              <w:rPr>
                <w:rFonts w:ascii="Garamond" w:eastAsia="Times New Roman" w:hAnsi="Garamond" w:cs="Times New Roman"/>
                <w:b/>
                <w:bCs/>
                <w:sz w:val="10"/>
                <w:szCs w:val="10"/>
              </w:rPr>
              <w:t>Ndërtesë</w:t>
            </w:r>
            <w:r w:rsidRPr="00D431BA">
              <w:rPr>
                <w:rFonts w:ascii="Garamond" w:eastAsia="Times New Roman" w:hAnsi="Garamond" w:cs="Times New Roman"/>
                <w:b/>
                <w:bCs/>
                <w:sz w:val="10"/>
                <w:szCs w:val="10"/>
              </w:rPr>
              <w:t>”</w:t>
            </w:r>
            <w:r w:rsidR="00420BA7" w:rsidRPr="00D431BA">
              <w:rPr>
                <w:rFonts w:ascii="Garamond" w:eastAsia="Times New Roman" w:hAnsi="Garamond" w:cs="Times New Roman"/>
                <w:b/>
                <w:bCs/>
                <w:sz w:val="10"/>
                <w:szCs w:val="10"/>
              </w:rPr>
              <w:t xml:space="preserve"> (m</w:t>
            </w:r>
            <w:r w:rsidR="00420BA7" w:rsidRPr="00D431BA">
              <w:rPr>
                <w:rFonts w:ascii="Garamond" w:eastAsia="Times New Roman" w:hAnsi="Garamond" w:cs="Times New Roman"/>
                <w:b/>
                <w:bCs/>
                <w:sz w:val="10"/>
                <w:szCs w:val="10"/>
                <w:vertAlign w:val="superscript"/>
              </w:rPr>
              <w:t>2</w:t>
            </w:r>
            <w:r w:rsidR="00420BA7" w:rsidRPr="00D431BA">
              <w:rPr>
                <w:rFonts w:ascii="Garamond" w:eastAsia="Times New Roman" w:hAnsi="Garamond" w:cs="Times New Roman"/>
                <w:b/>
                <w:bCs/>
                <w:sz w:val="10"/>
                <w:szCs w:val="10"/>
              </w:rPr>
              <w:t>)</w:t>
            </w:r>
          </w:p>
        </w:tc>
        <w:tc>
          <w:tcPr>
            <w:tcW w:w="339" w:type="pct"/>
            <w:tcBorders>
              <w:top w:val="nil"/>
              <w:left w:val="nil"/>
              <w:bottom w:val="single" w:sz="4" w:space="0" w:color="auto"/>
              <w:right w:val="single" w:sz="4" w:space="0" w:color="auto"/>
            </w:tcBorders>
            <w:shd w:val="clear" w:color="000000" w:fill="C5D9F1"/>
            <w:vAlign w:val="center"/>
            <w:hideMark/>
          </w:tcPr>
          <w:p w14:paraId="1024029C" w14:textId="6379A327" w:rsidR="00420BA7" w:rsidRPr="00D431BA" w:rsidRDefault="00420BA7" w:rsidP="00420BA7">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Sipërfaqja</w:t>
            </w:r>
            <w:r w:rsidR="00D431BA" w:rsidRPr="00D431BA">
              <w:rPr>
                <w:rFonts w:ascii="Garamond" w:eastAsia="Times New Roman" w:hAnsi="Garamond" w:cs="Times New Roman"/>
                <w:b/>
                <w:bCs/>
                <w:sz w:val="10"/>
                <w:szCs w:val="10"/>
              </w:rPr>
              <w:t xml:space="preserve"> </w:t>
            </w:r>
            <w:r w:rsidRPr="00D431BA">
              <w:rPr>
                <w:rFonts w:ascii="Garamond" w:eastAsia="Times New Roman" w:hAnsi="Garamond" w:cs="Times New Roman"/>
                <w:b/>
                <w:bCs/>
                <w:sz w:val="10"/>
                <w:szCs w:val="10"/>
              </w:rPr>
              <w:t>(m</w:t>
            </w:r>
            <w:r w:rsidRPr="00D431BA">
              <w:rPr>
                <w:rFonts w:ascii="Garamond" w:eastAsia="Times New Roman" w:hAnsi="Garamond" w:cs="Times New Roman"/>
                <w:b/>
                <w:bCs/>
                <w:sz w:val="10"/>
                <w:szCs w:val="10"/>
                <w:vertAlign w:val="superscript"/>
              </w:rPr>
              <w:t>2</w:t>
            </w:r>
            <w:r w:rsidRPr="00D431BA">
              <w:rPr>
                <w:rFonts w:ascii="Garamond" w:eastAsia="Times New Roman" w:hAnsi="Garamond" w:cs="Times New Roman"/>
                <w:b/>
                <w:bCs/>
                <w:sz w:val="10"/>
                <w:szCs w:val="10"/>
              </w:rPr>
              <w:t>)</w:t>
            </w:r>
          </w:p>
        </w:tc>
        <w:tc>
          <w:tcPr>
            <w:tcW w:w="343" w:type="pct"/>
            <w:tcBorders>
              <w:top w:val="nil"/>
              <w:left w:val="nil"/>
              <w:bottom w:val="single" w:sz="4" w:space="0" w:color="auto"/>
              <w:right w:val="single" w:sz="4" w:space="0" w:color="auto"/>
            </w:tcBorders>
            <w:shd w:val="clear" w:color="000000" w:fill="C5D9F1"/>
            <w:vAlign w:val="center"/>
            <w:hideMark/>
          </w:tcPr>
          <w:p w14:paraId="5084D44B" w14:textId="2C2B9C8E" w:rsidR="00420BA7" w:rsidRPr="00D431BA" w:rsidRDefault="00420BA7" w:rsidP="00420BA7">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 xml:space="preserve"> Çmimi</w:t>
            </w:r>
            <w:r w:rsidR="00D431BA" w:rsidRPr="00D431BA">
              <w:rPr>
                <w:rFonts w:ascii="Garamond" w:eastAsia="Times New Roman" w:hAnsi="Garamond" w:cs="Times New Roman"/>
                <w:b/>
                <w:bCs/>
                <w:sz w:val="10"/>
                <w:szCs w:val="10"/>
              </w:rPr>
              <w:t xml:space="preserve"> </w:t>
            </w:r>
            <w:r w:rsidRPr="00D431BA">
              <w:rPr>
                <w:rFonts w:ascii="Garamond" w:eastAsia="Times New Roman" w:hAnsi="Garamond" w:cs="Times New Roman"/>
                <w:b/>
                <w:bCs/>
                <w:sz w:val="10"/>
                <w:szCs w:val="10"/>
              </w:rPr>
              <w:t xml:space="preserve">(lekë/m2) </w:t>
            </w:r>
          </w:p>
        </w:tc>
        <w:tc>
          <w:tcPr>
            <w:tcW w:w="274" w:type="pct"/>
            <w:tcBorders>
              <w:top w:val="nil"/>
              <w:left w:val="nil"/>
              <w:bottom w:val="single" w:sz="4" w:space="0" w:color="auto"/>
              <w:right w:val="single" w:sz="4" w:space="0" w:color="auto"/>
            </w:tcBorders>
            <w:shd w:val="clear" w:color="000000" w:fill="C5D9F1"/>
            <w:vAlign w:val="center"/>
            <w:hideMark/>
          </w:tcPr>
          <w:p w14:paraId="12D10EE0" w14:textId="1513E16A" w:rsidR="00420BA7" w:rsidRPr="00D431BA" w:rsidRDefault="00420BA7" w:rsidP="00420BA7">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 xml:space="preserve"> Vlera</w:t>
            </w:r>
            <w:r w:rsidR="00D431BA" w:rsidRPr="00D431BA">
              <w:rPr>
                <w:rFonts w:ascii="Garamond" w:eastAsia="Times New Roman" w:hAnsi="Garamond" w:cs="Times New Roman"/>
                <w:b/>
                <w:bCs/>
                <w:sz w:val="10"/>
                <w:szCs w:val="10"/>
              </w:rPr>
              <w:t xml:space="preserve"> </w:t>
            </w:r>
            <w:r w:rsidRPr="00D431BA">
              <w:rPr>
                <w:rFonts w:ascii="Garamond" w:eastAsia="Times New Roman" w:hAnsi="Garamond" w:cs="Times New Roman"/>
                <w:b/>
                <w:bCs/>
                <w:sz w:val="10"/>
                <w:szCs w:val="10"/>
              </w:rPr>
              <w:t xml:space="preserve">(lekë) </w:t>
            </w:r>
          </w:p>
        </w:tc>
        <w:tc>
          <w:tcPr>
            <w:tcW w:w="339" w:type="pct"/>
            <w:tcBorders>
              <w:top w:val="nil"/>
              <w:left w:val="nil"/>
              <w:bottom w:val="single" w:sz="4" w:space="0" w:color="auto"/>
              <w:right w:val="single" w:sz="4" w:space="0" w:color="auto"/>
            </w:tcBorders>
            <w:shd w:val="clear" w:color="000000" w:fill="C5D9F1"/>
            <w:vAlign w:val="center"/>
            <w:hideMark/>
          </w:tcPr>
          <w:p w14:paraId="793461BE" w14:textId="5EDA83C2" w:rsidR="00420BA7" w:rsidRPr="00D431BA" w:rsidRDefault="00420BA7" w:rsidP="00420BA7">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Sipërfaqja</w:t>
            </w:r>
            <w:r w:rsidR="00D431BA" w:rsidRPr="00D431BA">
              <w:rPr>
                <w:rFonts w:ascii="Garamond" w:eastAsia="Times New Roman" w:hAnsi="Garamond" w:cs="Times New Roman"/>
                <w:b/>
                <w:bCs/>
                <w:sz w:val="10"/>
                <w:szCs w:val="10"/>
              </w:rPr>
              <w:t xml:space="preserve"> </w:t>
            </w:r>
            <w:r w:rsidRPr="00D431BA">
              <w:rPr>
                <w:rFonts w:ascii="Garamond" w:eastAsia="Times New Roman" w:hAnsi="Garamond" w:cs="Times New Roman"/>
                <w:b/>
                <w:bCs/>
                <w:sz w:val="10"/>
                <w:szCs w:val="10"/>
              </w:rPr>
              <w:t>(m</w:t>
            </w:r>
            <w:r w:rsidRPr="00D431BA">
              <w:rPr>
                <w:rFonts w:ascii="Garamond" w:eastAsia="Times New Roman" w:hAnsi="Garamond" w:cs="Times New Roman"/>
                <w:b/>
                <w:bCs/>
                <w:sz w:val="10"/>
                <w:szCs w:val="10"/>
                <w:vertAlign w:val="superscript"/>
              </w:rPr>
              <w:t>2</w:t>
            </w:r>
            <w:r w:rsidRPr="00D431BA">
              <w:rPr>
                <w:rFonts w:ascii="Garamond" w:eastAsia="Times New Roman" w:hAnsi="Garamond" w:cs="Times New Roman"/>
                <w:b/>
                <w:bCs/>
                <w:sz w:val="10"/>
                <w:szCs w:val="10"/>
              </w:rPr>
              <w:t>)</w:t>
            </w:r>
          </w:p>
        </w:tc>
        <w:tc>
          <w:tcPr>
            <w:tcW w:w="343" w:type="pct"/>
            <w:tcBorders>
              <w:top w:val="nil"/>
              <w:left w:val="nil"/>
              <w:bottom w:val="single" w:sz="4" w:space="0" w:color="auto"/>
              <w:right w:val="single" w:sz="4" w:space="0" w:color="auto"/>
            </w:tcBorders>
            <w:shd w:val="clear" w:color="000000" w:fill="C5D9F1"/>
            <w:vAlign w:val="center"/>
            <w:hideMark/>
          </w:tcPr>
          <w:p w14:paraId="6996A2F8" w14:textId="24C1DCF6" w:rsidR="00420BA7" w:rsidRPr="00D431BA" w:rsidRDefault="00D431BA" w:rsidP="00420BA7">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 xml:space="preserve"> Çmimi (lekë/m</w:t>
            </w:r>
            <w:r w:rsidRPr="00D431BA">
              <w:rPr>
                <w:rFonts w:ascii="Garamond" w:eastAsia="Times New Roman" w:hAnsi="Garamond" w:cs="Times New Roman"/>
                <w:b/>
                <w:bCs/>
                <w:sz w:val="10"/>
                <w:szCs w:val="10"/>
                <w:vertAlign w:val="superscript"/>
              </w:rPr>
              <w:t>2</w:t>
            </w:r>
            <w:r w:rsidR="00420BA7" w:rsidRPr="00D431BA">
              <w:rPr>
                <w:rFonts w:ascii="Garamond" w:eastAsia="Times New Roman" w:hAnsi="Garamond" w:cs="Times New Roman"/>
                <w:b/>
                <w:bCs/>
                <w:sz w:val="10"/>
                <w:szCs w:val="10"/>
              </w:rPr>
              <w:t xml:space="preserve">) </w:t>
            </w:r>
          </w:p>
        </w:tc>
        <w:tc>
          <w:tcPr>
            <w:tcW w:w="238" w:type="pct"/>
            <w:tcBorders>
              <w:top w:val="nil"/>
              <w:left w:val="nil"/>
              <w:bottom w:val="single" w:sz="4" w:space="0" w:color="auto"/>
              <w:right w:val="single" w:sz="4" w:space="0" w:color="auto"/>
            </w:tcBorders>
            <w:shd w:val="clear" w:color="000000" w:fill="C5D9F1"/>
            <w:vAlign w:val="center"/>
            <w:hideMark/>
          </w:tcPr>
          <w:p w14:paraId="52F6E221" w14:textId="4EF7B65A" w:rsidR="00420BA7" w:rsidRPr="00D431BA" w:rsidRDefault="00420BA7" w:rsidP="00420BA7">
            <w:pPr>
              <w:spacing w:after="0" w:line="240" w:lineRule="auto"/>
              <w:jc w:val="center"/>
              <w:rPr>
                <w:rFonts w:ascii="Garamond" w:eastAsia="Times New Roman" w:hAnsi="Garamond" w:cs="Times New Roman"/>
                <w:b/>
                <w:bCs/>
                <w:sz w:val="10"/>
                <w:szCs w:val="10"/>
              </w:rPr>
            </w:pPr>
            <w:r w:rsidRPr="00D431BA">
              <w:rPr>
                <w:rFonts w:ascii="Garamond" w:eastAsia="Times New Roman" w:hAnsi="Garamond" w:cs="Times New Roman"/>
                <w:b/>
                <w:bCs/>
                <w:sz w:val="10"/>
                <w:szCs w:val="10"/>
              </w:rPr>
              <w:t xml:space="preserve"> Vlera</w:t>
            </w:r>
            <w:r w:rsidR="00D431BA" w:rsidRPr="00D431BA">
              <w:rPr>
                <w:rFonts w:ascii="Garamond" w:eastAsia="Times New Roman" w:hAnsi="Garamond" w:cs="Times New Roman"/>
                <w:b/>
                <w:bCs/>
                <w:sz w:val="10"/>
                <w:szCs w:val="10"/>
              </w:rPr>
              <w:t xml:space="preserve"> </w:t>
            </w:r>
            <w:r w:rsidRPr="00D431BA">
              <w:rPr>
                <w:rFonts w:ascii="Garamond" w:eastAsia="Times New Roman" w:hAnsi="Garamond" w:cs="Times New Roman"/>
                <w:b/>
                <w:bCs/>
                <w:sz w:val="10"/>
                <w:szCs w:val="10"/>
              </w:rPr>
              <w:t xml:space="preserve">(lekë) </w:t>
            </w:r>
          </w:p>
        </w:tc>
        <w:tc>
          <w:tcPr>
            <w:tcW w:w="274" w:type="pct"/>
            <w:gridSpan w:val="2"/>
            <w:vMerge/>
            <w:tcBorders>
              <w:top w:val="nil"/>
              <w:left w:val="single" w:sz="4" w:space="0" w:color="auto"/>
              <w:bottom w:val="single" w:sz="4" w:space="0" w:color="000000"/>
              <w:right w:val="single" w:sz="4" w:space="0" w:color="auto"/>
            </w:tcBorders>
            <w:vAlign w:val="center"/>
            <w:hideMark/>
          </w:tcPr>
          <w:p w14:paraId="644DE440" w14:textId="77777777" w:rsidR="00420BA7" w:rsidRPr="00D431BA" w:rsidRDefault="00420BA7" w:rsidP="00420BA7">
            <w:pPr>
              <w:spacing w:after="0" w:line="240" w:lineRule="auto"/>
              <w:rPr>
                <w:rFonts w:ascii="Garamond" w:eastAsia="Times New Roman" w:hAnsi="Garamond" w:cs="Times New Roman"/>
                <w:b/>
                <w:bCs/>
                <w:color w:val="000000"/>
                <w:sz w:val="10"/>
                <w:szCs w:val="10"/>
              </w:rPr>
            </w:pPr>
          </w:p>
        </w:tc>
        <w:tc>
          <w:tcPr>
            <w:tcW w:w="371" w:type="pct"/>
            <w:gridSpan w:val="2"/>
            <w:vMerge/>
            <w:tcBorders>
              <w:top w:val="single" w:sz="4" w:space="0" w:color="auto"/>
              <w:left w:val="single" w:sz="4" w:space="0" w:color="auto"/>
              <w:bottom w:val="single" w:sz="4" w:space="0" w:color="000000"/>
              <w:right w:val="single" w:sz="4" w:space="0" w:color="auto"/>
            </w:tcBorders>
            <w:vAlign w:val="center"/>
            <w:hideMark/>
          </w:tcPr>
          <w:p w14:paraId="1B3A6A68" w14:textId="77777777" w:rsidR="00420BA7" w:rsidRPr="00D431BA" w:rsidRDefault="00420BA7" w:rsidP="00420BA7">
            <w:pPr>
              <w:spacing w:after="0" w:line="240" w:lineRule="auto"/>
              <w:rPr>
                <w:rFonts w:ascii="Garamond" w:eastAsia="Times New Roman" w:hAnsi="Garamond" w:cs="Times New Roman"/>
                <w:b/>
                <w:bCs/>
                <w:sz w:val="10"/>
                <w:szCs w:val="10"/>
              </w:rPr>
            </w:pPr>
          </w:p>
        </w:tc>
      </w:tr>
      <w:tr w:rsidR="00D431BA" w:rsidRPr="00D431BA" w14:paraId="756F894D" w14:textId="77777777" w:rsidTr="00420BA7">
        <w:trPr>
          <w:trHeight w:val="20"/>
        </w:trPr>
        <w:tc>
          <w:tcPr>
            <w:tcW w:w="116" w:type="pct"/>
            <w:tcBorders>
              <w:top w:val="nil"/>
              <w:left w:val="single" w:sz="4" w:space="0" w:color="auto"/>
              <w:bottom w:val="single" w:sz="4" w:space="0" w:color="auto"/>
              <w:right w:val="single" w:sz="4" w:space="0" w:color="auto"/>
            </w:tcBorders>
            <w:shd w:val="clear" w:color="auto" w:fill="auto"/>
            <w:noWrap/>
            <w:vAlign w:val="center"/>
            <w:hideMark/>
          </w:tcPr>
          <w:p w14:paraId="3FB9C47C" w14:textId="77777777"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19</w:t>
            </w:r>
          </w:p>
        </w:tc>
        <w:tc>
          <w:tcPr>
            <w:tcW w:w="383" w:type="pct"/>
            <w:tcBorders>
              <w:top w:val="nil"/>
              <w:left w:val="nil"/>
              <w:bottom w:val="single" w:sz="4" w:space="0" w:color="auto"/>
              <w:right w:val="single" w:sz="4" w:space="0" w:color="auto"/>
            </w:tcBorders>
            <w:shd w:val="clear" w:color="auto" w:fill="auto"/>
            <w:vAlign w:val="center"/>
            <w:hideMark/>
          </w:tcPr>
          <w:p w14:paraId="54B39207" w14:textId="217762AD" w:rsidR="00420BA7" w:rsidRPr="00D431BA" w:rsidRDefault="00D431BA" w:rsidP="00420BA7">
            <w:pPr>
              <w:spacing w:after="0" w:line="240" w:lineRule="auto"/>
              <w:rPr>
                <w:rFonts w:ascii="Garamond" w:eastAsia="Times New Roman" w:hAnsi="Garamond" w:cs="Times New Roman"/>
                <w:b/>
                <w:bCs/>
                <w:color w:val="000000"/>
                <w:sz w:val="10"/>
                <w:szCs w:val="10"/>
              </w:rPr>
            </w:pPr>
            <w:proofErr w:type="spellStart"/>
            <w:r w:rsidRPr="00D431BA">
              <w:rPr>
                <w:rFonts w:ascii="Garamond" w:eastAsia="Times New Roman" w:hAnsi="Garamond" w:cs="Times New Roman"/>
                <w:b/>
                <w:bCs/>
                <w:color w:val="000000"/>
                <w:sz w:val="10"/>
                <w:szCs w:val="10"/>
              </w:rPr>
              <w:t>Eugjen</w:t>
            </w:r>
            <w:proofErr w:type="spellEnd"/>
            <w:r w:rsidRPr="00D431BA">
              <w:rPr>
                <w:rFonts w:ascii="Garamond" w:eastAsia="Times New Roman" w:hAnsi="Garamond" w:cs="Times New Roman"/>
                <w:b/>
                <w:bCs/>
                <w:color w:val="000000"/>
                <w:sz w:val="10"/>
                <w:szCs w:val="10"/>
              </w:rPr>
              <w:t xml:space="preserve"> Themi </w:t>
            </w:r>
            <w:proofErr w:type="spellStart"/>
            <w:r w:rsidRPr="00D431BA">
              <w:rPr>
                <w:rFonts w:ascii="Garamond" w:eastAsia="Times New Roman" w:hAnsi="Garamond" w:cs="Times New Roman"/>
                <w:b/>
                <w:bCs/>
                <w:color w:val="000000"/>
                <w:sz w:val="10"/>
                <w:szCs w:val="10"/>
              </w:rPr>
              <w:t>Dëma</w:t>
            </w:r>
            <w:proofErr w:type="spellEnd"/>
            <w:r w:rsidRPr="00D431BA">
              <w:rPr>
                <w:rFonts w:ascii="Garamond" w:eastAsia="Times New Roman" w:hAnsi="Garamond" w:cs="Times New Roman"/>
                <w:b/>
                <w:bCs/>
                <w:color w:val="000000"/>
                <w:sz w:val="10"/>
                <w:szCs w:val="10"/>
              </w:rPr>
              <w:t xml:space="preserve"> </w:t>
            </w:r>
            <w:proofErr w:type="spellStart"/>
            <w:r w:rsidRPr="00D431BA">
              <w:rPr>
                <w:rFonts w:ascii="Garamond" w:eastAsia="Times New Roman" w:hAnsi="Garamond" w:cs="Times New Roman"/>
                <w:b/>
                <w:bCs/>
                <w:color w:val="000000"/>
                <w:sz w:val="10"/>
                <w:szCs w:val="10"/>
              </w:rPr>
              <w:t>Suzana</w:t>
            </w:r>
            <w:proofErr w:type="spellEnd"/>
            <w:r w:rsidRPr="00D431BA">
              <w:rPr>
                <w:rFonts w:ascii="Garamond" w:eastAsia="Times New Roman" w:hAnsi="Garamond" w:cs="Times New Roman"/>
                <w:b/>
                <w:bCs/>
                <w:color w:val="000000"/>
                <w:sz w:val="10"/>
                <w:szCs w:val="10"/>
              </w:rPr>
              <w:t xml:space="preserve"> Themi Rezhda Pranvera Themi </w:t>
            </w:r>
            <w:proofErr w:type="spellStart"/>
            <w:r w:rsidRPr="00D431BA">
              <w:rPr>
                <w:rFonts w:ascii="Garamond" w:eastAsia="Times New Roman" w:hAnsi="Garamond" w:cs="Times New Roman"/>
                <w:b/>
                <w:bCs/>
                <w:color w:val="000000"/>
                <w:sz w:val="10"/>
                <w:szCs w:val="10"/>
              </w:rPr>
              <w:t>Beka</w:t>
            </w:r>
            <w:proofErr w:type="spellEnd"/>
            <w:r w:rsidRPr="00D431BA">
              <w:rPr>
                <w:rFonts w:ascii="Garamond" w:eastAsia="Times New Roman" w:hAnsi="Garamond" w:cs="Times New Roman"/>
                <w:b/>
                <w:bCs/>
                <w:color w:val="000000"/>
                <w:sz w:val="10"/>
                <w:szCs w:val="10"/>
              </w:rPr>
              <w:t xml:space="preserve"> Ylli Themi </w:t>
            </w:r>
            <w:proofErr w:type="spellStart"/>
            <w:r w:rsidRPr="00D431BA">
              <w:rPr>
                <w:rFonts w:ascii="Garamond" w:eastAsia="Times New Roman" w:hAnsi="Garamond" w:cs="Times New Roman"/>
                <w:b/>
                <w:bCs/>
                <w:color w:val="000000"/>
                <w:sz w:val="10"/>
                <w:szCs w:val="10"/>
              </w:rPr>
              <w:t>Dëma</w:t>
            </w:r>
            <w:proofErr w:type="spellEnd"/>
            <w:r w:rsidRPr="00D431BA">
              <w:rPr>
                <w:rFonts w:ascii="Garamond" w:eastAsia="Times New Roman" w:hAnsi="Garamond" w:cs="Times New Roman"/>
                <w:b/>
                <w:bCs/>
                <w:color w:val="000000"/>
                <w:sz w:val="10"/>
                <w:szCs w:val="10"/>
              </w:rPr>
              <w:t xml:space="preserve"> Mimoza Themi Veli </w:t>
            </w:r>
          </w:p>
        </w:tc>
        <w:tc>
          <w:tcPr>
            <w:tcW w:w="352" w:type="pct"/>
            <w:tcBorders>
              <w:top w:val="nil"/>
              <w:left w:val="nil"/>
              <w:bottom w:val="single" w:sz="4" w:space="0" w:color="auto"/>
              <w:right w:val="single" w:sz="4" w:space="0" w:color="auto"/>
            </w:tcBorders>
            <w:shd w:val="clear" w:color="auto" w:fill="auto"/>
            <w:noWrap/>
            <w:vAlign w:val="center"/>
            <w:hideMark/>
          </w:tcPr>
          <w:p w14:paraId="07F5ED3D" w14:textId="2CAF7A18" w:rsidR="00420BA7" w:rsidRPr="00D431BA" w:rsidRDefault="00D431BA"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8531</w:t>
            </w:r>
          </w:p>
        </w:tc>
        <w:tc>
          <w:tcPr>
            <w:tcW w:w="302" w:type="pct"/>
            <w:tcBorders>
              <w:top w:val="nil"/>
              <w:left w:val="nil"/>
              <w:bottom w:val="single" w:sz="4" w:space="0" w:color="auto"/>
              <w:right w:val="single" w:sz="4" w:space="0" w:color="auto"/>
            </w:tcBorders>
            <w:shd w:val="clear" w:color="auto" w:fill="auto"/>
            <w:noWrap/>
            <w:vAlign w:val="center"/>
            <w:hideMark/>
          </w:tcPr>
          <w:p w14:paraId="009AF6B6" w14:textId="77777777"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14/2</w:t>
            </w:r>
          </w:p>
        </w:tc>
        <w:tc>
          <w:tcPr>
            <w:tcW w:w="298" w:type="pct"/>
            <w:tcBorders>
              <w:top w:val="nil"/>
              <w:left w:val="nil"/>
              <w:bottom w:val="single" w:sz="4" w:space="0" w:color="auto"/>
              <w:right w:val="single" w:sz="4" w:space="0" w:color="auto"/>
            </w:tcBorders>
            <w:shd w:val="clear" w:color="auto" w:fill="auto"/>
            <w:vAlign w:val="center"/>
            <w:hideMark/>
          </w:tcPr>
          <w:p w14:paraId="53F74469" w14:textId="77777777"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 xml:space="preserve">Truall </w:t>
            </w:r>
          </w:p>
        </w:tc>
        <w:tc>
          <w:tcPr>
            <w:tcW w:w="339" w:type="pct"/>
            <w:tcBorders>
              <w:top w:val="nil"/>
              <w:left w:val="nil"/>
              <w:bottom w:val="single" w:sz="4" w:space="0" w:color="auto"/>
              <w:right w:val="single" w:sz="4" w:space="0" w:color="auto"/>
            </w:tcBorders>
            <w:shd w:val="clear" w:color="auto" w:fill="auto"/>
            <w:noWrap/>
            <w:vAlign w:val="center"/>
            <w:hideMark/>
          </w:tcPr>
          <w:p w14:paraId="50085500" w14:textId="77777777"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600</w:t>
            </w:r>
          </w:p>
        </w:tc>
        <w:tc>
          <w:tcPr>
            <w:tcW w:w="308" w:type="pct"/>
            <w:tcBorders>
              <w:top w:val="nil"/>
              <w:left w:val="nil"/>
              <w:bottom w:val="single" w:sz="4" w:space="0" w:color="auto"/>
              <w:right w:val="single" w:sz="4" w:space="0" w:color="auto"/>
            </w:tcBorders>
            <w:shd w:val="clear" w:color="auto" w:fill="auto"/>
            <w:noWrap/>
            <w:vAlign w:val="center"/>
            <w:hideMark/>
          </w:tcPr>
          <w:p w14:paraId="6AB1B2AB" w14:textId="77777777"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600</w:t>
            </w:r>
          </w:p>
        </w:tc>
        <w:tc>
          <w:tcPr>
            <w:tcW w:w="381" w:type="pct"/>
            <w:tcBorders>
              <w:top w:val="nil"/>
              <w:left w:val="nil"/>
              <w:bottom w:val="single" w:sz="4" w:space="0" w:color="auto"/>
              <w:right w:val="single" w:sz="4" w:space="0" w:color="auto"/>
            </w:tcBorders>
            <w:shd w:val="clear" w:color="000000" w:fill="FFFFFF"/>
            <w:noWrap/>
            <w:vAlign w:val="center"/>
            <w:hideMark/>
          </w:tcPr>
          <w:p w14:paraId="3E2049E0" w14:textId="77777777"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105.00</w:t>
            </w:r>
          </w:p>
        </w:tc>
        <w:tc>
          <w:tcPr>
            <w:tcW w:w="339" w:type="pct"/>
            <w:tcBorders>
              <w:top w:val="nil"/>
              <w:left w:val="nil"/>
              <w:bottom w:val="single" w:sz="4" w:space="0" w:color="auto"/>
              <w:right w:val="single" w:sz="4" w:space="0" w:color="auto"/>
            </w:tcBorders>
            <w:shd w:val="clear" w:color="000000" w:fill="FFFFFF"/>
            <w:noWrap/>
            <w:vAlign w:val="center"/>
            <w:hideMark/>
          </w:tcPr>
          <w:p w14:paraId="77BEE499" w14:textId="77777777"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23.7</w:t>
            </w:r>
          </w:p>
        </w:tc>
        <w:tc>
          <w:tcPr>
            <w:tcW w:w="343" w:type="pct"/>
            <w:tcBorders>
              <w:top w:val="nil"/>
              <w:left w:val="nil"/>
              <w:bottom w:val="single" w:sz="4" w:space="0" w:color="auto"/>
              <w:right w:val="single" w:sz="4" w:space="0" w:color="auto"/>
            </w:tcBorders>
            <w:shd w:val="clear" w:color="000000" w:fill="FFFFFF"/>
            <w:noWrap/>
            <w:vAlign w:val="center"/>
            <w:hideMark/>
          </w:tcPr>
          <w:p w14:paraId="7154B3B2" w14:textId="7D014B03"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12,458.00</w:t>
            </w:r>
          </w:p>
        </w:tc>
        <w:tc>
          <w:tcPr>
            <w:tcW w:w="274" w:type="pct"/>
            <w:tcBorders>
              <w:top w:val="nil"/>
              <w:left w:val="nil"/>
              <w:bottom w:val="single" w:sz="4" w:space="0" w:color="auto"/>
              <w:right w:val="single" w:sz="4" w:space="0" w:color="auto"/>
            </w:tcBorders>
            <w:shd w:val="clear" w:color="000000" w:fill="FFFFFF"/>
            <w:noWrap/>
            <w:vAlign w:val="center"/>
            <w:hideMark/>
          </w:tcPr>
          <w:p w14:paraId="597EA614" w14:textId="7C8F8314"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295,255</w:t>
            </w:r>
          </w:p>
        </w:tc>
        <w:tc>
          <w:tcPr>
            <w:tcW w:w="339" w:type="pct"/>
            <w:tcBorders>
              <w:top w:val="nil"/>
              <w:left w:val="nil"/>
              <w:bottom w:val="single" w:sz="4" w:space="0" w:color="auto"/>
              <w:right w:val="single" w:sz="4" w:space="0" w:color="auto"/>
            </w:tcBorders>
            <w:shd w:val="clear" w:color="000000" w:fill="FFFFFF"/>
            <w:vAlign w:val="center"/>
            <w:hideMark/>
          </w:tcPr>
          <w:p w14:paraId="6AB63530" w14:textId="28A48529" w:rsidR="00420BA7" w:rsidRPr="00D431BA" w:rsidRDefault="00420BA7" w:rsidP="00420BA7">
            <w:pPr>
              <w:spacing w:after="0" w:line="240" w:lineRule="auto"/>
              <w:jc w:val="center"/>
              <w:rPr>
                <w:rFonts w:ascii="Garamond" w:eastAsia="Times New Roman" w:hAnsi="Garamond" w:cs="Times New Roman"/>
                <w:b/>
                <w:bCs/>
                <w:color w:val="000000"/>
                <w:sz w:val="10"/>
                <w:szCs w:val="10"/>
              </w:rPr>
            </w:pPr>
          </w:p>
        </w:tc>
        <w:tc>
          <w:tcPr>
            <w:tcW w:w="343" w:type="pct"/>
            <w:tcBorders>
              <w:top w:val="nil"/>
              <w:left w:val="nil"/>
              <w:bottom w:val="single" w:sz="4" w:space="0" w:color="auto"/>
              <w:right w:val="single" w:sz="4" w:space="0" w:color="auto"/>
            </w:tcBorders>
            <w:shd w:val="clear" w:color="000000" w:fill="FFFFFF"/>
            <w:noWrap/>
            <w:vAlign w:val="center"/>
            <w:hideMark/>
          </w:tcPr>
          <w:p w14:paraId="6B23702A" w14:textId="4A954924" w:rsidR="00420BA7" w:rsidRPr="00D431BA" w:rsidRDefault="00420BA7" w:rsidP="00420BA7">
            <w:pPr>
              <w:spacing w:after="0" w:line="240" w:lineRule="auto"/>
              <w:jc w:val="center"/>
              <w:rPr>
                <w:rFonts w:ascii="Garamond" w:eastAsia="Times New Roman" w:hAnsi="Garamond" w:cs="Times New Roman"/>
                <w:b/>
                <w:bCs/>
                <w:color w:val="000000"/>
                <w:sz w:val="10"/>
                <w:szCs w:val="10"/>
              </w:rPr>
            </w:pPr>
          </w:p>
        </w:tc>
        <w:tc>
          <w:tcPr>
            <w:tcW w:w="238" w:type="pct"/>
            <w:tcBorders>
              <w:top w:val="nil"/>
              <w:left w:val="nil"/>
              <w:bottom w:val="single" w:sz="4" w:space="0" w:color="auto"/>
              <w:right w:val="single" w:sz="4" w:space="0" w:color="auto"/>
            </w:tcBorders>
            <w:shd w:val="clear" w:color="000000" w:fill="FFFFFF"/>
            <w:noWrap/>
            <w:vAlign w:val="center"/>
            <w:hideMark/>
          </w:tcPr>
          <w:p w14:paraId="4992F384" w14:textId="5C23BC59" w:rsidR="00420BA7" w:rsidRPr="00D431BA" w:rsidRDefault="00420BA7" w:rsidP="00420BA7">
            <w:pPr>
              <w:spacing w:after="0" w:line="240" w:lineRule="auto"/>
              <w:jc w:val="center"/>
              <w:rPr>
                <w:rFonts w:ascii="Garamond" w:eastAsia="Times New Roman" w:hAnsi="Garamond" w:cs="Times New Roman"/>
                <w:b/>
                <w:bCs/>
                <w:color w:val="000000"/>
                <w:sz w:val="10"/>
                <w:szCs w:val="10"/>
              </w:rPr>
            </w:pPr>
          </w:p>
        </w:tc>
        <w:tc>
          <w:tcPr>
            <w:tcW w:w="274" w:type="pct"/>
            <w:gridSpan w:val="2"/>
            <w:tcBorders>
              <w:top w:val="nil"/>
              <w:left w:val="nil"/>
              <w:bottom w:val="single" w:sz="4" w:space="0" w:color="auto"/>
              <w:right w:val="single" w:sz="4" w:space="0" w:color="auto"/>
            </w:tcBorders>
            <w:shd w:val="clear" w:color="000000" w:fill="FFFFFF"/>
            <w:noWrap/>
            <w:vAlign w:val="center"/>
            <w:hideMark/>
          </w:tcPr>
          <w:p w14:paraId="2594FD53" w14:textId="571B186D"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295,255</w:t>
            </w:r>
          </w:p>
        </w:tc>
        <w:tc>
          <w:tcPr>
            <w:tcW w:w="371" w:type="pct"/>
            <w:gridSpan w:val="2"/>
            <w:tcBorders>
              <w:top w:val="nil"/>
              <w:left w:val="nil"/>
              <w:bottom w:val="single" w:sz="4" w:space="0" w:color="auto"/>
              <w:right w:val="single" w:sz="4" w:space="0" w:color="auto"/>
            </w:tcBorders>
            <w:shd w:val="clear" w:color="auto" w:fill="auto"/>
            <w:hideMark/>
          </w:tcPr>
          <w:p w14:paraId="5FC721FB" w14:textId="77777777" w:rsidR="00420BA7" w:rsidRPr="00D431BA" w:rsidRDefault="00420BA7" w:rsidP="00420BA7">
            <w:pPr>
              <w:spacing w:after="0" w:line="240" w:lineRule="auto"/>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 </w:t>
            </w:r>
          </w:p>
        </w:tc>
      </w:tr>
      <w:tr w:rsidR="00420BA7" w:rsidRPr="00D431BA" w14:paraId="22BC322D" w14:textId="77777777" w:rsidTr="00420BA7">
        <w:trPr>
          <w:trHeight w:val="20"/>
        </w:trPr>
        <w:tc>
          <w:tcPr>
            <w:tcW w:w="4358" w:type="pct"/>
            <w:gridSpan w:val="1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2F3371F" w14:textId="458502B6" w:rsidR="00420BA7" w:rsidRPr="00D431BA" w:rsidRDefault="00420BA7" w:rsidP="00420BA7">
            <w:pPr>
              <w:spacing w:after="0" w:line="240" w:lineRule="auto"/>
              <w:jc w:val="center"/>
              <w:rPr>
                <w:rFonts w:ascii="Garamond" w:eastAsia="Times New Roman" w:hAnsi="Garamond" w:cs="Calibri"/>
                <w:b/>
                <w:bCs/>
                <w:color w:val="000000"/>
                <w:sz w:val="10"/>
                <w:szCs w:val="10"/>
              </w:rPr>
            </w:pPr>
            <w:r w:rsidRPr="00D431BA">
              <w:rPr>
                <w:rFonts w:ascii="Garamond" w:eastAsia="Times New Roman" w:hAnsi="Garamond" w:cs="Calibri"/>
                <w:b/>
                <w:bCs/>
                <w:color w:val="000000"/>
                <w:sz w:val="10"/>
                <w:szCs w:val="10"/>
              </w:rPr>
              <w:t>VLERA TOTALE</w:t>
            </w:r>
          </w:p>
        </w:tc>
        <w:tc>
          <w:tcPr>
            <w:tcW w:w="274" w:type="pct"/>
            <w:gridSpan w:val="2"/>
            <w:tcBorders>
              <w:top w:val="nil"/>
              <w:left w:val="nil"/>
              <w:bottom w:val="single" w:sz="4" w:space="0" w:color="auto"/>
              <w:right w:val="single" w:sz="4" w:space="0" w:color="auto"/>
            </w:tcBorders>
            <w:shd w:val="clear" w:color="000000" w:fill="FFFFFF"/>
            <w:noWrap/>
            <w:vAlign w:val="center"/>
            <w:hideMark/>
          </w:tcPr>
          <w:p w14:paraId="57968CAF" w14:textId="32BA8404" w:rsidR="00420BA7" w:rsidRPr="00D431BA" w:rsidRDefault="00420BA7" w:rsidP="00420BA7">
            <w:pPr>
              <w:spacing w:after="0" w:line="240" w:lineRule="auto"/>
              <w:jc w:val="center"/>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295,255</w:t>
            </w:r>
          </w:p>
        </w:tc>
        <w:tc>
          <w:tcPr>
            <w:tcW w:w="368" w:type="pct"/>
            <w:tcBorders>
              <w:top w:val="nil"/>
              <w:left w:val="nil"/>
              <w:bottom w:val="single" w:sz="4" w:space="0" w:color="auto"/>
              <w:right w:val="single" w:sz="4" w:space="0" w:color="auto"/>
            </w:tcBorders>
            <w:shd w:val="clear" w:color="auto" w:fill="auto"/>
            <w:hideMark/>
          </w:tcPr>
          <w:p w14:paraId="459FE90B" w14:textId="77777777" w:rsidR="00420BA7" w:rsidRPr="00D431BA" w:rsidRDefault="00420BA7" w:rsidP="00420BA7">
            <w:pPr>
              <w:spacing w:after="0" w:line="240" w:lineRule="auto"/>
              <w:rPr>
                <w:rFonts w:ascii="Garamond" w:eastAsia="Times New Roman" w:hAnsi="Garamond" w:cs="Times New Roman"/>
                <w:b/>
                <w:bCs/>
                <w:color w:val="000000"/>
                <w:sz w:val="10"/>
                <w:szCs w:val="10"/>
              </w:rPr>
            </w:pPr>
            <w:r w:rsidRPr="00D431BA">
              <w:rPr>
                <w:rFonts w:ascii="Garamond" w:eastAsia="Times New Roman" w:hAnsi="Garamond" w:cs="Times New Roman"/>
                <w:b/>
                <w:bCs/>
                <w:color w:val="000000"/>
                <w:sz w:val="10"/>
                <w:szCs w:val="10"/>
              </w:rPr>
              <w:t> </w:t>
            </w:r>
          </w:p>
        </w:tc>
      </w:tr>
    </w:tbl>
    <w:p w14:paraId="2D2386AE" w14:textId="77777777" w:rsidR="00420BA7" w:rsidRPr="00D431BA" w:rsidRDefault="00420BA7" w:rsidP="00420BA7">
      <w:pPr>
        <w:rPr>
          <w:rFonts w:ascii="Garamond" w:hAnsi="Garamond"/>
          <w:sz w:val="24"/>
          <w:szCs w:val="24"/>
        </w:rPr>
      </w:pPr>
    </w:p>
    <w:sectPr w:rsidR="00420BA7" w:rsidRPr="00D431BA" w:rsidSect="005F7E8D">
      <w:headerReference w:type="default" r:id="rId10"/>
      <w:footerReference w:type="default" r:id="rId1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CE8134" w14:textId="77777777" w:rsidR="00AF6A4A" w:rsidRDefault="00AF6A4A" w:rsidP="005F7E8D">
      <w:pPr>
        <w:spacing w:after="0" w:line="240" w:lineRule="auto"/>
      </w:pPr>
      <w:r>
        <w:separator/>
      </w:r>
    </w:p>
  </w:endnote>
  <w:endnote w:type="continuationSeparator" w:id="0">
    <w:p w14:paraId="35CE8135" w14:textId="77777777" w:rsidR="00AF6A4A" w:rsidRDefault="00AF6A4A" w:rsidP="005F7E8D">
      <w:pPr>
        <w:spacing w:after="0" w:line="240" w:lineRule="auto"/>
      </w:pPr>
      <w:r>
        <w:continuationSeparator/>
      </w:r>
    </w:p>
  </w:endnote>
  <w:endnote w:type="continuationNotice" w:id="1">
    <w:p w14:paraId="20FCE43B" w14:textId="77777777" w:rsidR="00783FF8" w:rsidRDefault="00783F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410739171"/>
      <w:docPartObj>
        <w:docPartGallery w:val="Page Numbers (Bottom of Page)"/>
        <w:docPartUnique/>
      </w:docPartObj>
    </w:sdtPr>
    <w:sdtEndPr>
      <w:rPr>
        <w:noProof/>
      </w:rPr>
    </w:sdtEndPr>
    <w:sdtContent>
      <w:p w14:paraId="35CE8136" w14:textId="3CC7A44F" w:rsidR="00AF6A4A" w:rsidRPr="001E0A9B" w:rsidRDefault="00AF6A4A">
        <w:pPr>
          <w:pStyle w:val="Footer"/>
          <w:jc w:val="right"/>
          <w:rPr>
            <w:rFonts w:ascii="Times New Roman" w:hAnsi="Times New Roman" w:cs="Times New Roman"/>
            <w:sz w:val="24"/>
          </w:rPr>
        </w:pPr>
        <w:r w:rsidRPr="001E0A9B">
          <w:rPr>
            <w:rFonts w:ascii="Times New Roman" w:hAnsi="Times New Roman" w:cs="Times New Roman"/>
            <w:sz w:val="24"/>
          </w:rPr>
          <w:fldChar w:fldCharType="begin"/>
        </w:r>
        <w:r w:rsidRPr="001E0A9B">
          <w:rPr>
            <w:rFonts w:ascii="Times New Roman" w:hAnsi="Times New Roman" w:cs="Times New Roman"/>
            <w:sz w:val="24"/>
          </w:rPr>
          <w:instrText xml:space="preserve"> PAGE   \* MERGEFORMAT </w:instrText>
        </w:r>
        <w:r w:rsidRPr="001E0A9B">
          <w:rPr>
            <w:rFonts w:ascii="Times New Roman" w:hAnsi="Times New Roman" w:cs="Times New Roman"/>
            <w:sz w:val="24"/>
          </w:rPr>
          <w:fldChar w:fldCharType="separate"/>
        </w:r>
        <w:r w:rsidR="00D431BA">
          <w:rPr>
            <w:rFonts w:ascii="Times New Roman" w:hAnsi="Times New Roman" w:cs="Times New Roman"/>
            <w:noProof/>
            <w:sz w:val="24"/>
          </w:rPr>
          <w:t>1</w:t>
        </w:r>
        <w:r w:rsidRPr="001E0A9B">
          <w:rPr>
            <w:rFonts w:ascii="Times New Roman" w:hAnsi="Times New Roman" w:cs="Times New Roman"/>
            <w:noProof/>
            <w:sz w:val="24"/>
          </w:rPr>
          <w:fldChar w:fldCharType="end"/>
        </w:r>
      </w:p>
    </w:sdtContent>
  </w:sdt>
  <w:p w14:paraId="35CE8137" w14:textId="77777777" w:rsidR="00AF6A4A" w:rsidRDefault="00AF6A4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E8132" w14:textId="77777777" w:rsidR="00AF6A4A" w:rsidRDefault="00AF6A4A" w:rsidP="005F7E8D">
      <w:pPr>
        <w:spacing w:after="0" w:line="240" w:lineRule="auto"/>
      </w:pPr>
      <w:r>
        <w:separator/>
      </w:r>
    </w:p>
  </w:footnote>
  <w:footnote w:type="continuationSeparator" w:id="0">
    <w:p w14:paraId="35CE8133" w14:textId="77777777" w:rsidR="00AF6A4A" w:rsidRDefault="00AF6A4A" w:rsidP="005F7E8D">
      <w:pPr>
        <w:spacing w:after="0" w:line="240" w:lineRule="auto"/>
      </w:pPr>
      <w:r>
        <w:continuationSeparator/>
      </w:r>
    </w:p>
  </w:footnote>
  <w:footnote w:type="continuationNotice" w:id="1">
    <w:p w14:paraId="41BCDD8D" w14:textId="77777777" w:rsidR="00783FF8" w:rsidRDefault="00783FF8">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9451F" w14:textId="77777777" w:rsidR="00783FF8" w:rsidRDefault="00783FF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316D90"/>
    <w:multiLevelType w:val="hybridMultilevel"/>
    <w:tmpl w:val="DB04BE76"/>
    <w:lvl w:ilvl="0" w:tplc="286651BA">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6D1"/>
    <w:rsid w:val="000164EE"/>
    <w:rsid w:val="001E0A9B"/>
    <w:rsid w:val="00357BF0"/>
    <w:rsid w:val="00420BA7"/>
    <w:rsid w:val="00493403"/>
    <w:rsid w:val="004E602C"/>
    <w:rsid w:val="005B6038"/>
    <w:rsid w:val="005C6AAA"/>
    <w:rsid w:val="005F7E8D"/>
    <w:rsid w:val="00650B05"/>
    <w:rsid w:val="006646D1"/>
    <w:rsid w:val="00783FF8"/>
    <w:rsid w:val="00866B61"/>
    <w:rsid w:val="00A43D2C"/>
    <w:rsid w:val="00AF6A4A"/>
    <w:rsid w:val="00B27303"/>
    <w:rsid w:val="00B528FD"/>
    <w:rsid w:val="00BA0E41"/>
    <w:rsid w:val="00BD567B"/>
    <w:rsid w:val="00C45F49"/>
    <w:rsid w:val="00CF098C"/>
    <w:rsid w:val="00D25834"/>
    <w:rsid w:val="00D431BA"/>
    <w:rsid w:val="00DD37BA"/>
    <w:rsid w:val="00E431C9"/>
    <w:rsid w:val="00EA75CA"/>
    <w:rsid w:val="00EB5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E8106"/>
  <w15:chartTrackingRefBased/>
  <w15:docId w15:val="{EBCC5951-87B1-4C5D-8BDD-0EA97F128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46D1"/>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646D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7E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E8D"/>
  </w:style>
  <w:style w:type="paragraph" w:styleId="Footer">
    <w:name w:val="footer"/>
    <w:basedOn w:val="Normal"/>
    <w:link w:val="FooterChar"/>
    <w:uiPriority w:val="99"/>
    <w:unhideWhenUsed/>
    <w:rsid w:val="005F7E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E8D"/>
  </w:style>
  <w:style w:type="paragraph" w:styleId="BalloonText">
    <w:name w:val="Balloon Text"/>
    <w:basedOn w:val="Normal"/>
    <w:link w:val="BalloonTextChar"/>
    <w:uiPriority w:val="99"/>
    <w:semiHidden/>
    <w:unhideWhenUsed/>
    <w:rsid w:val="00D258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8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0726748">
      <w:bodyDiv w:val="1"/>
      <w:marLeft w:val="0"/>
      <w:marRight w:val="0"/>
      <w:marTop w:val="0"/>
      <w:marBottom w:val="0"/>
      <w:divBdr>
        <w:top w:val="none" w:sz="0" w:space="0" w:color="auto"/>
        <w:left w:val="none" w:sz="0" w:space="0" w:color="auto"/>
        <w:bottom w:val="none" w:sz="0" w:space="0" w:color="auto"/>
        <w:right w:val="none" w:sz="0" w:space="0" w:color="auto"/>
      </w:divBdr>
    </w:div>
    <w:div w:id="1938370132">
      <w:bodyDiv w:val="1"/>
      <w:marLeft w:val="0"/>
      <w:marRight w:val="0"/>
      <w:marTop w:val="0"/>
      <w:marBottom w:val="0"/>
      <w:divBdr>
        <w:top w:val="none" w:sz="0" w:space="0" w:color="auto"/>
        <w:left w:val="none" w:sz="0" w:space="0" w:color="auto"/>
        <w:bottom w:val="none" w:sz="0" w:space="0" w:color="auto"/>
        <w:right w:val="none" w:sz="0" w:space="0" w:color="auto"/>
      </w:divBdr>
    </w:div>
    <w:div w:id="200501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DE839C5265A46F19606778B3FB0CB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762</Nr_x002e__x0020_akti>
    <Data_x0020_e_x0020_Krijimit xmlns="0e656187-b300-4fb0-8bf4-3a50f872073c">2026-10-08T13:27:15Z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2026-10-08T00:00:00Z</Date_x0020_protokolli>
    <Titulli xmlns="0e656187-b300-4fb0-8bf4-3a50f872073c">Për disa ndryshime dhe shtesa në vendimin nr.94, datë 12.2.2025, të Këshillit të Ministrave, “Për shpronësimin, për interes publik, të pronarëve të pasurive të paluajtshme, pronë private, që preken nga realizimi i projektit “Rikonstruksioni i segmentit rrugor “Shën Gjergji”-“Naun Kaçaku” (ish-ura  me shkallë–stacioni i Patosit), Fier””    </Titulli>
    <Modifikuesi xmlns="0e656187-b300-4fb0-8bf4-3a50f872073c">keisina.zace</Modifikuesi>
    <Nr_x002e__x0020_prot_x0020_QBZ xmlns="0e656187-b300-4fb0-8bf4-3a50f872073c">2123</Nr_x002e__x0020_prot_x0020_QBZ>
    <Data_x0020_e_x0020_Modifikimit xmlns="0e656187-b300-4fb0-8bf4-3a50f872073c">2026-10-09T07:12:36Z</Data_x0020_e_x0020_Modifikimit>
    <Dekretuar xmlns="0e656187-b300-4fb0-8bf4-3a50f872073c">false</Dekretuar>
    <Data xmlns="0e656187-b300-4fb0-8bf4-3a50f872073c">2026-10-07T00:00:00Z</Data>
    <Nr_x002e__x0020_protokolli_x0020_i_x0020_aktit xmlns="0e656187-b300-4fb0-8bf4-3a50f872073c">5764/1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1D947E-BAAB-49D8-8BB5-54CF2A13B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1CFCE3E-522D-4B20-A588-78C6CDF0F38F}">
  <ds:schemaRefs>
    <ds:schemaRef ds:uri="http://www.w3.org/XML/1998/namespace"/>
    <ds:schemaRef ds:uri="http://purl.org/dc/terms/"/>
    <ds:schemaRef ds:uri="http://schemas.microsoft.com/office/2006/documentManagement/types"/>
    <ds:schemaRef ds:uri="0e656187-b300-4fb0-8bf4-3a50f872073c"/>
    <ds:schemaRef ds:uri="http://purl.org/dc/dcmitype/"/>
    <ds:schemaRef ds:uri="http://purl.org/dc/elements/1.1/"/>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CCDCBB86-1A4B-45EB-B3B1-F9231B113A23}">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Për disa ndryshime dhe shtesa në vendimin nr.94, datë 12.2.2025, të Këshillit të Ministrave, “Për shpronësimin, për interes publik, të pronarëve të pasurive të paluajtshme, pronë private, që preken nga realizimi i projektit “Rikonstruksioni i segmentit rr</vt:lpstr>
    </vt:vector>
  </TitlesOfParts>
  <Company>AKSHI</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nr.94, datë 12.2.2025, të Këshillit të Ministrave, “Për shpronësimin, për interes publik, të pronarëve të pasurive të paluajtshme, pronë private, që preken nga realizimi i projektit “Rikonstruksioni i segmentit rrugor “Shën Gjergji”-“Naun Kaçaku” (ish-ura me shkallë–stacioni i Patosit), Fier””</dc:title>
  <dc:creator>Ilirjana Hasanllari</dc:creator>
  <cp:lastModifiedBy>fjora.cahani</cp:lastModifiedBy>
  <cp:revision>2</cp:revision>
  <cp:lastPrinted>2026-10-06T16:38:00Z</cp:lastPrinted>
  <dcterms:created xsi:type="dcterms:W3CDTF">2026-10-09T07:43:00Z</dcterms:created>
  <dcterms:modified xsi:type="dcterms:W3CDTF">2026-10-09T07:43:00Z</dcterms:modified>
</cp:coreProperties>
</file>