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519F6" w14:textId="3EC572B9" w:rsidR="00CB4A43" w:rsidRPr="00AD1CA2" w:rsidRDefault="00CB4A43" w:rsidP="00AD1CA2">
      <w:pPr>
        <w:tabs>
          <w:tab w:val="right" w:pos="9071"/>
        </w:tabs>
        <w:spacing w:after="0" w:line="240" w:lineRule="auto"/>
        <w:ind w:firstLine="284"/>
        <w:jc w:val="center"/>
        <w:rPr>
          <w:rFonts w:ascii="Garamond" w:eastAsia="Calibri" w:hAnsi="Garamond" w:cs="Times New Roman"/>
          <w:b/>
          <w:sz w:val="24"/>
          <w:szCs w:val="24"/>
          <w:lang w:val="sq-AL"/>
        </w:rPr>
      </w:pPr>
      <w:r w:rsidRPr="00AD1CA2">
        <w:rPr>
          <w:rFonts w:ascii="Garamond" w:eastAsia="Calibri" w:hAnsi="Garamond" w:cs="Times New Roman"/>
          <w:b/>
          <w:sz w:val="24"/>
          <w:szCs w:val="24"/>
          <w:lang w:val="sq-AL"/>
        </w:rPr>
        <w:t>VENDIM</w:t>
      </w:r>
    </w:p>
    <w:p w14:paraId="436519F9" w14:textId="02643063" w:rsidR="00CB4A43" w:rsidRPr="00AD1CA2" w:rsidRDefault="00B129EE" w:rsidP="00AD1CA2">
      <w:pPr>
        <w:keepNext/>
        <w:spacing w:after="0" w:line="240" w:lineRule="auto"/>
        <w:ind w:firstLine="284"/>
        <w:jc w:val="center"/>
        <w:outlineLvl w:val="1"/>
        <w:rPr>
          <w:rFonts w:ascii="Garamond" w:eastAsia="Arial Unicode MS" w:hAnsi="Garamond" w:cs="Times New Roman"/>
          <w:b/>
          <w:bCs/>
          <w:sz w:val="24"/>
          <w:szCs w:val="24"/>
          <w:lang w:val="sq-AL"/>
        </w:rPr>
      </w:pPr>
      <w:r w:rsidRPr="00AD1CA2">
        <w:rPr>
          <w:rFonts w:ascii="Garamond" w:eastAsia="Arial Unicode MS" w:hAnsi="Garamond" w:cs="Times New Roman"/>
          <w:b/>
          <w:bCs/>
          <w:sz w:val="24"/>
          <w:szCs w:val="24"/>
          <w:lang w:val="sq-AL"/>
        </w:rPr>
        <w:t>Nr.</w:t>
      </w:r>
      <w:r w:rsidR="002D6618">
        <w:rPr>
          <w:rFonts w:ascii="Garamond" w:eastAsia="Arial Unicode MS" w:hAnsi="Garamond" w:cs="Times New Roman"/>
          <w:b/>
          <w:bCs/>
          <w:sz w:val="24"/>
          <w:szCs w:val="24"/>
          <w:lang w:val="sq-AL"/>
        </w:rPr>
        <w:t xml:space="preserve"> </w:t>
      </w:r>
      <w:r w:rsidRPr="00AD1CA2">
        <w:rPr>
          <w:rFonts w:ascii="Garamond" w:eastAsia="Arial Unicode MS" w:hAnsi="Garamond" w:cs="Times New Roman"/>
          <w:b/>
          <w:bCs/>
          <w:sz w:val="24"/>
          <w:szCs w:val="24"/>
          <w:lang w:val="sq-AL"/>
        </w:rPr>
        <w:t>742</w:t>
      </w:r>
      <w:r w:rsidR="00401959" w:rsidRPr="00AD1CA2">
        <w:rPr>
          <w:rFonts w:ascii="Garamond" w:eastAsia="Arial Unicode MS" w:hAnsi="Garamond" w:cs="Times New Roman"/>
          <w:b/>
          <w:bCs/>
          <w:sz w:val="24"/>
          <w:szCs w:val="24"/>
          <w:lang w:val="sq-AL"/>
        </w:rPr>
        <w:t>, datë</w:t>
      </w:r>
      <w:r w:rsidRPr="00AD1CA2">
        <w:rPr>
          <w:rFonts w:ascii="Garamond" w:eastAsia="Arial Unicode MS" w:hAnsi="Garamond" w:cs="Times New Roman"/>
          <w:b/>
          <w:bCs/>
          <w:sz w:val="24"/>
          <w:szCs w:val="24"/>
          <w:lang w:val="sq-AL"/>
        </w:rPr>
        <w:t xml:space="preserve"> 2.10.2026</w:t>
      </w:r>
    </w:p>
    <w:p w14:paraId="436519FB" w14:textId="77777777" w:rsidR="00A45848" w:rsidRPr="00AD1CA2" w:rsidRDefault="00A45848" w:rsidP="00AD1CA2">
      <w:pPr>
        <w:spacing w:after="0" w:line="240" w:lineRule="auto"/>
        <w:ind w:firstLine="284"/>
        <w:jc w:val="center"/>
        <w:rPr>
          <w:rFonts w:ascii="Garamond" w:eastAsia="Calibri" w:hAnsi="Garamond" w:cs="Times New Roman"/>
          <w:sz w:val="24"/>
          <w:szCs w:val="24"/>
          <w:lang w:val="sq-AL"/>
        </w:rPr>
      </w:pPr>
    </w:p>
    <w:p w14:paraId="436519FE" w14:textId="7D18CA21" w:rsidR="007801DC" w:rsidRPr="00AD1CA2" w:rsidRDefault="00CB4A43" w:rsidP="00AD1CA2">
      <w:pPr>
        <w:spacing w:after="0" w:line="240" w:lineRule="auto"/>
        <w:ind w:firstLine="284"/>
        <w:jc w:val="center"/>
        <w:rPr>
          <w:rFonts w:ascii="Garamond" w:eastAsia="Calibri" w:hAnsi="Garamond" w:cs="Times New Roman"/>
          <w:b/>
          <w:color w:val="000000" w:themeColor="text1"/>
          <w:sz w:val="24"/>
          <w:szCs w:val="24"/>
          <w:lang w:val="sq-AL"/>
        </w:rPr>
      </w:pPr>
      <w:r w:rsidRPr="00AD1CA2">
        <w:rPr>
          <w:rFonts w:ascii="Garamond" w:hAnsi="Garamond" w:cs="Times New Roman"/>
          <w:b/>
          <w:sz w:val="24"/>
          <w:szCs w:val="24"/>
          <w:lang w:val="sq-AL"/>
        </w:rPr>
        <w:t>PËR</w:t>
      </w:r>
      <w:r w:rsidR="00AD1CA2" w:rsidRPr="00AD1CA2">
        <w:rPr>
          <w:rFonts w:ascii="Garamond" w:hAnsi="Garamond" w:cs="Times New Roman"/>
          <w:b/>
          <w:sz w:val="24"/>
          <w:szCs w:val="24"/>
          <w:lang w:val="sq-AL"/>
        </w:rPr>
        <w:t xml:space="preserve"> </w:t>
      </w:r>
      <w:r w:rsidR="007801DC" w:rsidRPr="00AD1CA2">
        <w:rPr>
          <w:rFonts w:ascii="Garamond" w:eastAsia="Calibri" w:hAnsi="Garamond" w:cs="Times New Roman"/>
          <w:b/>
          <w:color w:val="000000" w:themeColor="text1"/>
          <w:sz w:val="24"/>
          <w:szCs w:val="24"/>
          <w:lang w:val="sq-AL"/>
        </w:rPr>
        <w:t xml:space="preserve">DISA NDRYSHIME </w:t>
      </w:r>
      <w:r w:rsidR="00A45848" w:rsidRPr="00AD1CA2">
        <w:rPr>
          <w:rFonts w:ascii="Garamond" w:eastAsia="Calibri" w:hAnsi="Garamond" w:cs="Times New Roman"/>
          <w:b/>
          <w:color w:val="000000" w:themeColor="text1"/>
          <w:sz w:val="24"/>
          <w:szCs w:val="24"/>
          <w:lang w:val="sq-AL"/>
        </w:rPr>
        <w:t xml:space="preserve">DHE SHTESA </w:t>
      </w:r>
      <w:r w:rsidR="007801DC" w:rsidRPr="00AD1CA2">
        <w:rPr>
          <w:rFonts w:ascii="Garamond" w:eastAsia="Calibri" w:hAnsi="Garamond" w:cs="Times New Roman"/>
          <w:b/>
          <w:color w:val="000000" w:themeColor="text1"/>
          <w:sz w:val="24"/>
          <w:szCs w:val="24"/>
          <w:lang w:val="sq-AL"/>
        </w:rPr>
        <w:t>N</w:t>
      </w:r>
      <w:r w:rsidR="008C142D" w:rsidRPr="00AD1CA2">
        <w:rPr>
          <w:rFonts w:ascii="Garamond" w:eastAsia="Calibri" w:hAnsi="Garamond" w:cs="Times New Roman"/>
          <w:b/>
          <w:color w:val="000000" w:themeColor="text1"/>
          <w:sz w:val="24"/>
          <w:szCs w:val="24"/>
          <w:lang w:val="sq-AL"/>
        </w:rPr>
        <w:t>Ë</w:t>
      </w:r>
      <w:r w:rsidR="007801DC" w:rsidRPr="00AD1CA2">
        <w:rPr>
          <w:rFonts w:ascii="Garamond" w:eastAsia="Calibri" w:hAnsi="Garamond" w:cs="Times New Roman"/>
          <w:b/>
          <w:color w:val="000000" w:themeColor="text1"/>
          <w:sz w:val="24"/>
          <w:szCs w:val="24"/>
          <w:lang w:val="sq-AL"/>
        </w:rPr>
        <w:t xml:space="preserve"> </w:t>
      </w:r>
      <w:r w:rsidR="007135B3" w:rsidRPr="00AD1CA2">
        <w:rPr>
          <w:rFonts w:ascii="Garamond" w:eastAsia="Calibri" w:hAnsi="Garamond" w:cs="Times New Roman"/>
          <w:b/>
          <w:color w:val="000000" w:themeColor="text1"/>
          <w:sz w:val="24"/>
          <w:szCs w:val="24"/>
          <w:lang w:val="sq-AL"/>
        </w:rPr>
        <w:t>VENDIMIN</w:t>
      </w:r>
      <w:r w:rsidR="007801DC" w:rsidRPr="00AD1CA2">
        <w:rPr>
          <w:rFonts w:ascii="Garamond" w:eastAsia="Calibri" w:hAnsi="Garamond" w:cs="Times New Roman"/>
          <w:b/>
          <w:color w:val="000000" w:themeColor="text1"/>
          <w:sz w:val="24"/>
          <w:szCs w:val="24"/>
          <w:lang w:val="sq-AL"/>
        </w:rPr>
        <w:t xml:space="preserve"> NR.</w:t>
      </w:r>
      <w:r w:rsidR="002D6618">
        <w:rPr>
          <w:rFonts w:ascii="Garamond" w:eastAsia="Calibri" w:hAnsi="Garamond" w:cs="Times New Roman"/>
          <w:b/>
          <w:color w:val="000000" w:themeColor="text1"/>
          <w:sz w:val="24"/>
          <w:szCs w:val="24"/>
          <w:lang w:val="sq-AL"/>
        </w:rPr>
        <w:t xml:space="preserve"> </w:t>
      </w:r>
      <w:r w:rsidR="007801DC" w:rsidRPr="00AD1CA2">
        <w:rPr>
          <w:rFonts w:ascii="Garamond" w:eastAsia="Calibri" w:hAnsi="Garamond" w:cs="Times New Roman"/>
          <w:b/>
          <w:color w:val="000000" w:themeColor="text1"/>
          <w:sz w:val="24"/>
          <w:szCs w:val="24"/>
          <w:lang w:val="sq-AL"/>
        </w:rPr>
        <w:t>317, DAT</w:t>
      </w:r>
      <w:r w:rsidR="008C142D" w:rsidRPr="00AD1CA2">
        <w:rPr>
          <w:rFonts w:ascii="Garamond" w:eastAsia="Calibri" w:hAnsi="Garamond" w:cs="Times New Roman"/>
          <w:b/>
          <w:color w:val="000000" w:themeColor="text1"/>
          <w:sz w:val="24"/>
          <w:szCs w:val="24"/>
          <w:lang w:val="sq-AL"/>
        </w:rPr>
        <w:t>Ë</w:t>
      </w:r>
      <w:r w:rsidR="007801DC" w:rsidRPr="00AD1CA2">
        <w:rPr>
          <w:rFonts w:ascii="Garamond" w:eastAsia="Calibri" w:hAnsi="Garamond" w:cs="Times New Roman"/>
          <w:b/>
          <w:color w:val="000000" w:themeColor="text1"/>
          <w:sz w:val="24"/>
          <w:szCs w:val="24"/>
          <w:lang w:val="sq-AL"/>
        </w:rPr>
        <w:t xml:space="preserve"> 6.5.2026</w:t>
      </w:r>
      <w:r w:rsidR="007135B3" w:rsidRPr="00AD1CA2">
        <w:rPr>
          <w:rFonts w:ascii="Garamond" w:eastAsia="Calibri" w:hAnsi="Garamond" w:cs="Times New Roman"/>
          <w:b/>
          <w:color w:val="000000" w:themeColor="text1"/>
          <w:sz w:val="24"/>
          <w:szCs w:val="24"/>
          <w:lang w:val="sq-AL"/>
        </w:rPr>
        <w:t xml:space="preserve">, TË KËSHILLIT TË MINISTRAVE, </w:t>
      </w:r>
      <w:r w:rsidR="007801DC" w:rsidRPr="00AD1CA2">
        <w:rPr>
          <w:rFonts w:ascii="Garamond" w:eastAsia="Calibri" w:hAnsi="Garamond" w:cs="Times New Roman"/>
          <w:b/>
          <w:color w:val="000000" w:themeColor="text1"/>
          <w:sz w:val="24"/>
          <w:szCs w:val="24"/>
          <w:lang w:val="sq-AL"/>
        </w:rPr>
        <w:t>“PËR SHPRONËSIMIN, PËR INTERES PUBLIK, TË PRONARËVE TË</w:t>
      </w:r>
      <w:r w:rsidR="007135B3" w:rsidRPr="00AD1CA2">
        <w:rPr>
          <w:rFonts w:ascii="Garamond" w:eastAsia="Calibri" w:hAnsi="Garamond" w:cs="Times New Roman"/>
          <w:b/>
          <w:color w:val="000000" w:themeColor="text1"/>
          <w:sz w:val="24"/>
          <w:szCs w:val="24"/>
          <w:lang w:val="sq-AL"/>
        </w:rPr>
        <w:t xml:space="preserve"> </w:t>
      </w:r>
      <w:r w:rsidR="007801DC" w:rsidRPr="00AD1CA2">
        <w:rPr>
          <w:rFonts w:ascii="Garamond" w:eastAsia="Calibri" w:hAnsi="Garamond" w:cs="Times New Roman"/>
          <w:b/>
          <w:color w:val="000000" w:themeColor="text1"/>
          <w:sz w:val="24"/>
          <w:szCs w:val="24"/>
          <w:lang w:val="sq-AL"/>
        </w:rPr>
        <w:t>PASURIVE TË PALUAJTSHME, PRONË PRIVATE, QË PREKEN NGA</w:t>
      </w:r>
      <w:r w:rsidR="007135B3" w:rsidRPr="00AD1CA2">
        <w:rPr>
          <w:rFonts w:ascii="Garamond" w:eastAsia="Calibri" w:hAnsi="Garamond" w:cs="Times New Roman"/>
          <w:b/>
          <w:color w:val="000000" w:themeColor="text1"/>
          <w:sz w:val="24"/>
          <w:szCs w:val="24"/>
          <w:lang w:val="sq-AL"/>
        </w:rPr>
        <w:t xml:space="preserve"> </w:t>
      </w:r>
      <w:r w:rsidR="007801DC" w:rsidRPr="00AD1CA2">
        <w:rPr>
          <w:rFonts w:ascii="Garamond" w:eastAsia="Calibri" w:hAnsi="Garamond" w:cs="Times New Roman"/>
          <w:b/>
          <w:color w:val="000000" w:themeColor="text1"/>
          <w:sz w:val="24"/>
          <w:szCs w:val="24"/>
          <w:lang w:val="sq-AL"/>
        </w:rPr>
        <w:t xml:space="preserve">REALIZIMI </w:t>
      </w:r>
      <w:r w:rsidR="00A45848" w:rsidRPr="00AD1CA2">
        <w:rPr>
          <w:rFonts w:ascii="Garamond" w:eastAsia="Calibri" w:hAnsi="Garamond" w:cs="Times New Roman"/>
          <w:b/>
          <w:color w:val="000000" w:themeColor="text1"/>
          <w:sz w:val="24"/>
          <w:szCs w:val="24"/>
          <w:lang w:val="sq-AL"/>
        </w:rPr>
        <w:t xml:space="preserve">I </w:t>
      </w:r>
      <w:r w:rsidR="007801DC" w:rsidRPr="00AD1CA2">
        <w:rPr>
          <w:rFonts w:ascii="Garamond" w:eastAsia="Calibri" w:hAnsi="Garamond" w:cs="Times New Roman"/>
          <w:b/>
          <w:color w:val="000000" w:themeColor="text1"/>
          <w:sz w:val="24"/>
          <w:szCs w:val="24"/>
          <w:lang w:val="sq-AL"/>
        </w:rPr>
        <w:t xml:space="preserve">PROJEKTIT </w:t>
      </w:r>
      <w:r w:rsidR="002D6618">
        <w:rPr>
          <w:rFonts w:ascii="Garamond" w:eastAsia="Calibri" w:hAnsi="Garamond" w:cs="Times New Roman"/>
          <w:b/>
          <w:color w:val="000000" w:themeColor="text1"/>
          <w:sz w:val="24"/>
          <w:szCs w:val="24"/>
          <w:lang w:val="sq-AL"/>
        </w:rPr>
        <w:t>‘NDËRTIM RRUGA KASHAR–</w:t>
      </w:r>
      <w:r w:rsidR="007801DC" w:rsidRPr="00AD1CA2">
        <w:rPr>
          <w:rFonts w:ascii="Garamond" w:eastAsia="Calibri" w:hAnsi="Garamond" w:cs="Times New Roman"/>
          <w:b/>
          <w:color w:val="000000" w:themeColor="text1"/>
          <w:sz w:val="24"/>
          <w:szCs w:val="24"/>
          <w:lang w:val="sq-AL"/>
        </w:rPr>
        <w:t>NYJA VAQAR, FAZAT</w:t>
      </w:r>
      <w:r w:rsidR="00A45848" w:rsidRPr="00AD1CA2">
        <w:rPr>
          <w:rFonts w:ascii="Garamond" w:eastAsia="Calibri" w:hAnsi="Garamond" w:cs="Times New Roman"/>
          <w:b/>
          <w:color w:val="000000" w:themeColor="text1"/>
          <w:sz w:val="24"/>
          <w:szCs w:val="24"/>
          <w:lang w:val="sq-AL"/>
        </w:rPr>
        <w:t xml:space="preserve"> </w:t>
      </w:r>
      <w:r w:rsidR="007801DC" w:rsidRPr="00AD1CA2">
        <w:rPr>
          <w:rFonts w:ascii="Garamond" w:eastAsia="Calibri" w:hAnsi="Garamond" w:cs="Times New Roman"/>
          <w:b/>
          <w:color w:val="000000" w:themeColor="text1"/>
          <w:sz w:val="24"/>
          <w:szCs w:val="24"/>
          <w:lang w:val="sq-AL"/>
        </w:rPr>
        <w:t>I DHE II</w:t>
      </w:r>
      <w:r w:rsidR="002D6618">
        <w:rPr>
          <w:rFonts w:ascii="Garamond" w:eastAsia="Calibri" w:hAnsi="Garamond" w:cs="Times New Roman"/>
          <w:b/>
          <w:color w:val="000000" w:themeColor="text1"/>
          <w:sz w:val="24"/>
          <w:szCs w:val="24"/>
          <w:lang w:val="sq-AL"/>
        </w:rPr>
        <w:t>’</w:t>
      </w:r>
      <w:r w:rsidR="00A45848" w:rsidRPr="00AD1CA2">
        <w:rPr>
          <w:rFonts w:ascii="Garamond" w:eastAsia="Calibri" w:hAnsi="Garamond" w:cs="Times New Roman"/>
          <w:b/>
          <w:color w:val="000000" w:themeColor="text1"/>
          <w:sz w:val="24"/>
          <w:szCs w:val="24"/>
          <w:lang w:val="sq-AL"/>
        </w:rPr>
        <w:t>”</w:t>
      </w:r>
    </w:p>
    <w:p w14:paraId="436519FF" w14:textId="77777777" w:rsidR="00A56287" w:rsidRPr="00AD1CA2" w:rsidRDefault="00A56287" w:rsidP="00AD1CA2">
      <w:pPr>
        <w:spacing w:after="0" w:line="240" w:lineRule="auto"/>
        <w:ind w:firstLine="284"/>
        <w:jc w:val="both"/>
        <w:rPr>
          <w:rFonts w:ascii="Garamond" w:hAnsi="Garamond" w:cs="Times New Roman"/>
          <w:b/>
          <w:noProof/>
          <w:sz w:val="24"/>
          <w:szCs w:val="24"/>
          <w:u w:val="single"/>
          <w:lang w:val="sq-AL"/>
        </w:rPr>
      </w:pPr>
    </w:p>
    <w:p w14:paraId="43651A00" w14:textId="57F9F574" w:rsidR="00CB4A43" w:rsidRPr="00AD1CA2" w:rsidRDefault="00CB4A43" w:rsidP="00AD1CA2">
      <w:pPr>
        <w:spacing w:after="0" w:line="240" w:lineRule="auto"/>
        <w:ind w:firstLine="284"/>
        <w:jc w:val="both"/>
        <w:rPr>
          <w:rFonts w:ascii="Garamond" w:eastAsia="Times New Roman" w:hAnsi="Garamond" w:cs="Times New Roman"/>
          <w:bCs/>
          <w:sz w:val="24"/>
          <w:szCs w:val="24"/>
          <w:lang w:val="sq-AL"/>
        </w:rPr>
      </w:pPr>
      <w:r w:rsidRPr="00AD1CA2">
        <w:rPr>
          <w:rFonts w:ascii="Garamond" w:eastAsia="Times New Roman" w:hAnsi="Garamond" w:cs="Times New Roman"/>
          <w:bCs/>
          <w:sz w:val="24"/>
          <w:szCs w:val="24"/>
          <w:lang w:val="sq-AL"/>
        </w:rPr>
        <w:t>Në mbështetje të nenit 100 të Kushtetutës</w:t>
      </w:r>
      <w:r w:rsidR="00A45848" w:rsidRPr="00AD1CA2">
        <w:rPr>
          <w:rFonts w:ascii="Garamond" w:eastAsia="Times New Roman" w:hAnsi="Garamond" w:cs="Times New Roman"/>
          <w:bCs/>
          <w:sz w:val="24"/>
          <w:szCs w:val="24"/>
          <w:lang w:val="sq-AL"/>
        </w:rPr>
        <w:t xml:space="preserve"> dhe</w:t>
      </w:r>
      <w:r w:rsidRPr="00AD1CA2">
        <w:rPr>
          <w:rFonts w:ascii="Garamond" w:eastAsia="Times New Roman" w:hAnsi="Garamond" w:cs="Times New Roman"/>
          <w:bCs/>
          <w:sz w:val="24"/>
          <w:szCs w:val="24"/>
          <w:lang w:val="sq-AL"/>
        </w:rPr>
        <w:t xml:space="preserve"> të neneve 5, 20 e 21, të</w:t>
      </w:r>
      <w:r w:rsidR="00A45848" w:rsidRPr="00AD1CA2">
        <w:rPr>
          <w:rFonts w:ascii="Garamond" w:eastAsia="Times New Roman" w:hAnsi="Garamond" w:cs="Times New Roman"/>
          <w:bCs/>
          <w:sz w:val="24"/>
          <w:szCs w:val="24"/>
          <w:lang w:val="sq-AL"/>
        </w:rPr>
        <w:t xml:space="preserve"> </w:t>
      </w:r>
      <w:r w:rsidR="007135B3" w:rsidRPr="00AD1CA2">
        <w:rPr>
          <w:rFonts w:ascii="Garamond" w:eastAsia="Times New Roman" w:hAnsi="Garamond" w:cs="Times New Roman"/>
          <w:bCs/>
          <w:sz w:val="24"/>
          <w:szCs w:val="24"/>
          <w:lang w:val="sq-AL"/>
        </w:rPr>
        <w:t>l</w:t>
      </w:r>
      <w:r w:rsidRPr="00AD1CA2">
        <w:rPr>
          <w:rFonts w:ascii="Garamond" w:eastAsia="Times New Roman" w:hAnsi="Garamond" w:cs="Times New Roman"/>
          <w:bCs/>
          <w:sz w:val="24"/>
          <w:szCs w:val="24"/>
          <w:lang w:val="sq-AL"/>
        </w:rPr>
        <w:t>igjit nr.</w:t>
      </w:r>
      <w:r w:rsidR="002D6618">
        <w:rPr>
          <w:rFonts w:ascii="Garamond" w:eastAsia="Times New Roman" w:hAnsi="Garamond" w:cs="Times New Roman"/>
          <w:bCs/>
          <w:sz w:val="24"/>
          <w:szCs w:val="24"/>
          <w:lang w:val="sq-AL"/>
        </w:rPr>
        <w:t xml:space="preserve"> </w:t>
      </w:r>
      <w:r w:rsidRPr="00AD1CA2">
        <w:rPr>
          <w:rFonts w:ascii="Garamond" w:eastAsia="Times New Roman" w:hAnsi="Garamond" w:cs="Times New Roman"/>
          <w:bCs/>
          <w:sz w:val="24"/>
          <w:szCs w:val="24"/>
          <w:lang w:val="sq-AL"/>
        </w:rPr>
        <w:t>8561, datë 22.12.1999, “Për shpronësimet dhe marrjen në përdorim të përkohshëm të pasurisë</w:t>
      </w:r>
      <w:r w:rsidR="002D6618">
        <w:rPr>
          <w:rFonts w:ascii="Garamond" w:eastAsia="Times New Roman" w:hAnsi="Garamond" w:cs="Times New Roman"/>
          <w:bCs/>
          <w:sz w:val="24"/>
          <w:szCs w:val="24"/>
          <w:lang w:val="sq-AL"/>
        </w:rPr>
        <w:t>,</w:t>
      </w:r>
      <w:r w:rsidRPr="00AD1CA2">
        <w:rPr>
          <w:rFonts w:ascii="Garamond" w:eastAsia="Times New Roman" w:hAnsi="Garamond" w:cs="Times New Roman"/>
          <w:bCs/>
          <w:sz w:val="24"/>
          <w:szCs w:val="24"/>
          <w:lang w:val="sq-AL"/>
        </w:rPr>
        <w:t xml:space="preserve"> pronë private</w:t>
      </w:r>
      <w:r w:rsidR="002D6618">
        <w:rPr>
          <w:rFonts w:ascii="Garamond" w:eastAsia="Times New Roman" w:hAnsi="Garamond" w:cs="Times New Roman"/>
          <w:bCs/>
          <w:sz w:val="24"/>
          <w:szCs w:val="24"/>
          <w:lang w:val="sq-AL"/>
        </w:rPr>
        <w:t>,</w:t>
      </w:r>
      <w:r w:rsidRPr="00AD1CA2">
        <w:rPr>
          <w:rFonts w:ascii="Garamond" w:eastAsia="Times New Roman" w:hAnsi="Garamond" w:cs="Times New Roman"/>
          <w:bCs/>
          <w:sz w:val="24"/>
          <w:szCs w:val="24"/>
          <w:lang w:val="sq-AL"/>
        </w:rPr>
        <w:t xml:space="preserve"> për interes publik”, të ndryshuar, me propozimin e </w:t>
      </w:r>
      <w:r w:rsidR="00A45848" w:rsidRPr="00AD1CA2">
        <w:rPr>
          <w:rFonts w:ascii="Garamond" w:eastAsia="Times New Roman" w:hAnsi="Garamond" w:cs="Times New Roman"/>
          <w:bCs/>
          <w:sz w:val="24"/>
          <w:szCs w:val="24"/>
          <w:lang w:val="sq-AL"/>
        </w:rPr>
        <w:t>m</w:t>
      </w:r>
      <w:r w:rsidRPr="00AD1CA2">
        <w:rPr>
          <w:rFonts w:ascii="Garamond" w:eastAsia="Times New Roman" w:hAnsi="Garamond" w:cs="Times New Roman"/>
          <w:bCs/>
          <w:sz w:val="24"/>
          <w:szCs w:val="24"/>
          <w:lang w:val="sq-AL"/>
        </w:rPr>
        <w:t>inist</w:t>
      </w:r>
      <w:r w:rsidR="00015873" w:rsidRPr="00AD1CA2">
        <w:rPr>
          <w:rFonts w:ascii="Garamond" w:eastAsia="Times New Roman" w:hAnsi="Garamond" w:cs="Times New Roman"/>
          <w:bCs/>
          <w:sz w:val="24"/>
          <w:szCs w:val="24"/>
          <w:lang w:val="sq-AL"/>
        </w:rPr>
        <w:t>rit</w:t>
      </w:r>
      <w:r w:rsidRPr="00AD1CA2">
        <w:rPr>
          <w:rFonts w:ascii="Garamond" w:eastAsia="Times New Roman" w:hAnsi="Garamond" w:cs="Times New Roman"/>
          <w:bCs/>
          <w:sz w:val="24"/>
          <w:szCs w:val="24"/>
          <w:lang w:val="sq-AL"/>
        </w:rPr>
        <w:t xml:space="preserve"> </w:t>
      </w:r>
      <w:r w:rsidR="00015873" w:rsidRPr="00AD1CA2">
        <w:rPr>
          <w:rFonts w:ascii="Garamond" w:eastAsia="Times New Roman" w:hAnsi="Garamond" w:cs="Times New Roman"/>
          <w:bCs/>
          <w:sz w:val="24"/>
          <w:szCs w:val="24"/>
          <w:lang w:val="sq-AL"/>
        </w:rPr>
        <w:t>t</w:t>
      </w:r>
      <w:r w:rsidR="004B0344" w:rsidRPr="00AD1CA2">
        <w:rPr>
          <w:rFonts w:ascii="Garamond" w:eastAsia="Times New Roman" w:hAnsi="Garamond" w:cs="Times New Roman"/>
          <w:bCs/>
          <w:sz w:val="24"/>
          <w:szCs w:val="24"/>
          <w:lang w:val="sq-AL"/>
        </w:rPr>
        <w:t>ë</w:t>
      </w:r>
      <w:r w:rsidRPr="00AD1CA2">
        <w:rPr>
          <w:rFonts w:ascii="Garamond" w:eastAsia="Times New Roman" w:hAnsi="Garamond" w:cs="Times New Roman"/>
          <w:bCs/>
          <w:sz w:val="24"/>
          <w:szCs w:val="24"/>
          <w:lang w:val="sq-AL"/>
        </w:rPr>
        <w:t xml:space="preserve"> Infrastrukturës dhe Energjisë, Këshilli i Ministrave</w:t>
      </w:r>
    </w:p>
    <w:p w14:paraId="43651A02" w14:textId="77777777" w:rsidR="00A45848" w:rsidRPr="00AD1CA2" w:rsidRDefault="00A45848" w:rsidP="00AD1CA2">
      <w:pPr>
        <w:spacing w:after="0" w:line="240" w:lineRule="auto"/>
        <w:ind w:firstLine="284"/>
        <w:jc w:val="both"/>
        <w:rPr>
          <w:rFonts w:ascii="Garamond" w:hAnsi="Garamond" w:cs="Times New Roman"/>
          <w:sz w:val="24"/>
          <w:szCs w:val="24"/>
          <w:lang w:val="sq-AL"/>
        </w:rPr>
      </w:pPr>
    </w:p>
    <w:p w14:paraId="43651A03" w14:textId="3996767A" w:rsidR="00CB4A43" w:rsidRPr="00AD1CA2" w:rsidRDefault="00CB4A43" w:rsidP="00AD1CA2">
      <w:pPr>
        <w:spacing w:after="0" w:line="240" w:lineRule="auto"/>
        <w:ind w:firstLine="284"/>
        <w:jc w:val="center"/>
        <w:rPr>
          <w:rFonts w:ascii="Garamond" w:eastAsia="Calibri" w:hAnsi="Garamond" w:cs="Times New Roman"/>
          <w:bCs/>
          <w:sz w:val="24"/>
          <w:szCs w:val="24"/>
          <w:lang w:val="sq-AL"/>
        </w:rPr>
      </w:pPr>
      <w:r w:rsidRPr="00AD1CA2">
        <w:rPr>
          <w:rFonts w:ascii="Garamond" w:eastAsia="Calibri" w:hAnsi="Garamond" w:cs="Times New Roman"/>
          <w:bCs/>
          <w:sz w:val="24"/>
          <w:szCs w:val="24"/>
          <w:lang w:val="sq-AL"/>
        </w:rPr>
        <w:t>VENDOSI:</w:t>
      </w:r>
    </w:p>
    <w:p w14:paraId="048AC370" w14:textId="77777777" w:rsidR="00AD1CA2" w:rsidRPr="00AD1CA2" w:rsidRDefault="00AD1CA2" w:rsidP="00AD1CA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A785449" w14:textId="60196E56"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1. Në vendimin nr.</w:t>
      </w:r>
      <w:r w:rsidR="002D6618">
        <w:rPr>
          <w:rFonts w:ascii="Garamond" w:hAnsi="Garamond" w:cs="Times New Roman"/>
          <w:color w:val="000000"/>
          <w:sz w:val="24"/>
          <w:szCs w:val="24"/>
          <w:lang w:val="sq-AL"/>
        </w:rPr>
        <w:t xml:space="preserve"> </w:t>
      </w:r>
      <w:r w:rsidRPr="00AD1CA2">
        <w:rPr>
          <w:rFonts w:ascii="Garamond" w:hAnsi="Garamond" w:cs="Times New Roman"/>
          <w:color w:val="000000"/>
          <w:sz w:val="24"/>
          <w:szCs w:val="24"/>
          <w:lang w:val="sq-AL"/>
        </w:rPr>
        <w:t xml:space="preserve">317, datë 6.5.2026, të Këshillit të Ministrave, “Për shpronësimin, për interes publik, të pronarëve të pasurive të paluajtshme, pronë private, që preken nga realizimi i projektit </w:t>
      </w:r>
      <w:r w:rsidR="002D6618">
        <w:rPr>
          <w:rFonts w:ascii="Garamond" w:hAnsi="Garamond" w:cs="Times New Roman"/>
          <w:color w:val="000000"/>
          <w:sz w:val="24"/>
          <w:szCs w:val="24"/>
          <w:lang w:val="sq-AL"/>
        </w:rPr>
        <w:t>‘Ndërtim rruga Kashar–</w:t>
      </w:r>
      <w:r w:rsidRPr="00AD1CA2">
        <w:rPr>
          <w:rFonts w:ascii="Garamond" w:hAnsi="Garamond" w:cs="Times New Roman"/>
          <w:color w:val="000000"/>
          <w:sz w:val="24"/>
          <w:szCs w:val="24"/>
          <w:lang w:val="sq-AL"/>
        </w:rPr>
        <w:t>nyja Vaqar, fazat I dhe II</w:t>
      </w:r>
      <w:r w:rsidR="002D6618">
        <w:rPr>
          <w:rFonts w:ascii="Garamond" w:hAnsi="Garamond" w:cs="Times New Roman"/>
          <w:color w:val="000000"/>
          <w:sz w:val="24"/>
          <w:szCs w:val="24"/>
          <w:lang w:val="sq-AL"/>
        </w:rPr>
        <w:t>’</w:t>
      </w:r>
      <w:r w:rsidRPr="00AD1CA2">
        <w:rPr>
          <w:rFonts w:ascii="Garamond" w:hAnsi="Garamond" w:cs="Times New Roman"/>
          <w:color w:val="000000"/>
          <w:sz w:val="24"/>
          <w:szCs w:val="24"/>
          <w:lang w:val="sq-AL"/>
        </w:rPr>
        <w:t>”, bëhen këto ndryshime dhe shtesa:</w:t>
      </w:r>
    </w:p>
    <w:p w14:paraId="082A0F37" w14:textId="1A5C6EE4"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a) Pika 3 ndryshohet, si më poshtë vijon:</w:t>
      </w:r>
    </w:p>
    <w:p w14:paraId="33B2B886" w14:textId="77777777"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që i bashkëlidhet këtij vendimi, për pasuritë e llojit “arë”, “truall”, “vreshtë”, “pemëtore”, “ullishte” dhe “ndërtesë”, me një vlerë të përgjithshme prej 129 829 726 (njëqind e njëzet e nëntë milionë e tetëqind e njëzet e nëntë mijë e shtatëqind e njëzet e gjashtë) lekësh.”.</w:t>
      </w:r>
    </w:p>
    <w:p w14:paraId="282E89AA" w14:textId="7176EA88"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b) Në pikën 4, vlera “... 126 284 521 (njëqind e njëzet e gjashtë milionë e dyqind e tetëdhjetë e katër mijë e pesëqind e njëzet e një) lekësh ...” zëvendësohet me “... 129 829 726 (njëqind e njëzet e nëntë milionë e tetëqind e njëzet e nëntë mijë e shtatëqind e njëzet e gjashtë) lekësh ...”.</w:t>
      </w:r>
    </w:p>
    <w:p w14:paraId="1C6417B3" w14:textId="60575A2D"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c) Në tabelën bashkëlidhur vendimit shtohet nënndarja me numër rendor 158, sipas tabelës, që i bashkëlidhet këtij vendimi dhe është pjesë përbërëse e tij.</w:t>
      </w:r>
    </w:p>
    <w:p w14:paraId="326EDB51" w14:textId="23005725"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2. Shpenzimet procedurale, në vlerën 50 000 (pesëdhjetë mijë) lekë, përballohen nga Autoriteti Rrugor Shqiptar.</w:t>
      </w:r>
    </w:p>
    <w:p w14:paraId="7C07DA2D" w14:textId="15FD6C41"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3. Ngarkohen Ministria e Financave, Ministria e Infrastrukturës dhe Energjisë, Autoriteti Rrugor Shqiptar, Agjencia Shtetërore e Kadastrës, Dr</w:t>
      </w:r>
      <w:r w:rsidR="002D6618">
        <w:rPr>
          <w:rFonts w:ascii="Garamond" w:hAnsi="Garamond" w:cs="Times New Roman"/>
          <w:color w:val="000000"/>
          <w:sz w:val="24"/>
          <w:szCs w:val="24"/>
          <w:lang w:val="sq-AL"/>
        </w:rPr>
        <w:t>ejtoria Vendore Tiranë Rurale 2</w:t>
      </w:r>
      <w:r w:rsidRPr="00AD1CA2">
        <w:rPr>
          <w:rFonts w:ascii="Garamond" w:hAnsi="Garamond" w:cs="Times New Roman"/>
          <w:color w:val="000000"/>
          <w:sz w:val="24"/>
          <w:szCs w:val="24"/>
          <w:lang w:val="sq-AL"/>
        </w:rPr>
        <w:t xml:space="preserve"> dhe Agjencia Shtetërore për Shpronësimin për zbatimin e këtij vendimi.</w:t>
      </w:r>
    </w:p>
    <w:p w14:paraId="3419BD7C" w14:textId="23229178" w:rsidR="00AD1CA2" w:rsidRPr="00AD1CA2" w:rsidRDefault="00AD1CA2" w:rsidP="00AD1C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1CA2">
        <w:rPr>
          <w:rFonts w:ascii="Garamond" w:hAnsi="Garamond" w:cs="Times New Roman"/>
          <w:color w:val="000000"/>
          <w:sz w:val="24"/>
          <w:szCs w:val="24"/>
          <w:lang w:val="sq-AL"/>
        </w:rPr>
        <w:t>Ky vendim hyn në fuqi menjëherë dhe botohet në Fletoren Zyrtare.</w:t>
      </w:r>
    </w:p>
    <w:p w14:paraId="5A870D9F" w14:textId="77777777" w:rsidR="00AD1CA2" w:rsidRPr="00AD1CA2" w:rsidRDefault="00AD1CA2" w:rsidP="00AD1CA2">
      <w:pPr>
        <w:autoSpaceDE w:val="0"/>
        <w:autoSpaceDN w:val="0"/>
        <w:adjustRightInd w:val="0"/>
        <w:spacing w:after="0" w:line="240" w:lineRule="auto"/>
        <w:ind w:firstLine="284"/>
        <w:jc w:val="both"/>
        <w:rPr>
          <w:rFonts w:ascii="Garamond" w:hAnsi="Garamond" w:cs="Times New Roman"/>
          <w:b/>
          <w:bCs/>
          <w:smallCaps/>
          <w:color w:val="000000"/>
          <w:spacing w:val="200"/>
          <w:sz w:val="24"/>
          <w:szCs w:val="24"/>
          <w:lang w:val="sq-AL"/>
        </w:rPr>
      </w:pPr>
    </w:p>
    <w:p w14:paraId="0A2262DC" w14:textId="43BDDEC7" w:rsidR="00AD1CA2" w:rsidRPr="00AD1CA2" w:rsidRDefault="00AD1CA2" w:rsidP="00AD1CA2">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AD1CA2">
        <w:rPr>
          <w:rFonts w:ascii="Garamond" w:hAnsi="Garamond" w:cs="Times New Roman"/>
          <w:bCs/>
          <w:color w:val="000000"/>
          <w:sz w:val="24"/>
          <w:szCs w:val="24"/>
          <w:lang w:val="sq-AL"/>
        </w:rPr>
        <w:t>ZËVENDËSKRYEMINISTËR</w:t>
      </w:r>
    </w:p>
    <w:p w14:paraId="64373A15" w14:textId="01289472" w:rsidR="00AD1CA2" w:rsidRPr="00AD1CA2" w:rsidRDefault="00AD1CA2" w:rsidP="00AD1CA2">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D1CA2">
        <w:rPr>
          <w:rFonts w:ascii="Garamond" w:hAnsi="Garamond" w:cs="Times New Roman"/>
          <w:b/>
          <w:bCs/>
          <w:color w:val="000000"/>
          <w:sz w:val="24"/>
          <w:szCs w:val="24"/>
          <w:lang w:val="sq-AL"/>
        </w:rPr>
        <w:t>Albana Koçiu</w:t>
      </w:r>
    </w:p>
    <w:p w14:paraId="0E5AECE5" w14:textId="77777777" w:rsidR="00AD1CA2" w:rsidRDefault="00AD1CA2" w:rsidP="00AD1CA2">
      <w:pPr>
        <w:autoSpaceDE w:val="0"/>
        <w:autoSpaceDN w:val="0"/>
        <w:adjustRightInd w:val="0"/>
        <w:spacing w:after="0" w:line="240" w:lineRule="auto"/>
        <w:ind w:firstLine="284"/>
        <w:jc w:val="right"/>
        <w:rPr>
          <w:rFonts w:ascii="Garamond" w:hAnsi="Garamond" w:cs="Times New Roman"/>
          <w:b/>
          <w:bCs/>
          <w:smallCaps/>
          <w:color w:val="000000"/>
          <w:sz w:val="24"/>
          <w:szCs w:val="24"/>
          <w:lang w:val="sq-AL"/>
        </w:rPr>
        <w:sectPr w:rsidR="00AD1CA2" w:rsidSect="00A45848">
          <w:pgSz w:w="11906" w:h="16838" w:code="9"/>
          <w:pgMar w:top="1440" w:right="1440" w:bottom="1440" w:left="1440" w:header="720" w:footer="720" w:gutter="0"/>
          <w:cols w:space="720"/>
          <w:docGrid w:linePitch="360"/>
        </w:sectPr>
      </w:pPr>
    </w:p>
    <w:p w14:paraId="35BC1F41" w14:textId="2643F6CE" w:rsidR="00AD1CA2" w:rsidRPr="002D6618" w:rsidRDefault="00AD1CA2" w:rsidP="002D6618">
      <w:pPr>
        <w:autoSpaceDE w:val="0"/>
        <w:autoSpaceDN w:val="0"/>
        <w:adjustRightInd w:val="0"/>
        <w:spacing w:after="0" w:line="240" w:lineRule="auto"/>
        <w:ind w:firstLine="284"/>
        <w:jc w:val="center"/>
        <w:rPr>
          <w:rFonts w:ascii="Garamond" w:hAnsi="Garamond" w:cs="Times New Roman"/>
          <w:bCs/>
          <w:smallCaps/>
          <w:color w:val="000000"/>
          <w:sz w:val="24"/>
          <w:szCs w:val="24"/>
          <w:lang w:val="sq-AL"/>
        </w:rPr>
      </w:pPr>
      <w:r w:rsidRPr="002D6618">
        <w:rPr>
          <w:rFonts w:ascii="Garamond" w:hAnsi="Garamond" w:cs="Times New Roman"/>
          <w:bCs/>
          <w:smallCaps/>
          <w:color w:val="000000"/>
          <w:sz w:val="24"/>
          <w:szCs w:val="24"/>
          <w:lang w:val="sq-AL"/>
        </w:rPr>
        <w:lastRenderedPageBreak/>
        <w:t>LISTA EMËRORE E PRONARËVE, PASURITË E PALUAJTSHME, PRONË PRIVATE</w:t>
      </w:r>
      <w:r w:rsidR="002D6618">
        <w:rPr>
          <w:rFonts w:ascii="Garamond" w:hAnsi="Garamond" w:cs="Times New Roman"/>
          <w:bCs/>
          <w:smallCaps/>
          <w:color w:val="000000"/>
          <w:sz w:val="24"/>
          <w:szCs w:val="24"/>
          <w:lang w:val="sq-AL"/>
        </w:rPr>
        <w:t>,</w:t>
      </w:r>
      <w:r w:rsidRPr="002D6618">
        <w:rPr>
          <w:rFonts w:ascii="Garamond" w:hAnsi="Garamond" w:cs="Times New Roman"/>
          <w:bCs/>
          <w:smallCaps/>
          <w:color w:val="000000"/>
          <w:sz w:val="24"/>
          <w:szCs w:val="24"/>
          <w:lang w:val="sq-AL"/>
        </w:rPr>
        <w:t xml:space="preserve"> TË TË CILËVE PREKEN NGA SHPRONËSIMI, PËR INTERES PUBLIK, PËR REALIZIMIN E PROJEKTIT </w:t>
      </w:r>
      <w:r w:rsidR="002D6618">
        <w:rPr>
          <w:rFonts w:ascii="Garamond" w:hAnsi="Garamond" w:cs="Times New Roman"/>
          <w:bCs/>
          <w:smallCaps/>
          <w:color w:val="000000"/>
          <w:sz w:val="24"/>
          <w:szCs w:val="24"/>
          <w:lang w:val="sq-AL"/>
        </w:rPr>
        <w:t>“</w:t>
      </w:r>
      <w:r w:rsidRPr="002D6618">
        <w:rPr>
          <w:rFonts w:ascii="Garamond" w:hAnsi="Garamond" w:cs="Times New Roman"/>
          <w:bCs/>
          <w:smallCaps/>
          <w:color w:val="000000"/>
          <w:sz w:val="24"/>
          <w:szCs w:val="24"/>
          <w:lang w:val="sq-AL"/>
        </w:rPr>
        <w:t xml:space="preserve">NDËRTIM RRUGA KASHAR </w:t>
      </w:r>
      <w:r w:rsidR="002D6618">
        <w:rPr>
          <w:rFonts w:ascii="Garamond" w:hAnsi="Garamond" w:cs="Times New Roman"/>
          <w:bCs/>
          <w:smallCaps/>
          <w:color w:val="000000"/>
          <w:sz w:val="24"/>
          <w:szCs w:val="24"/>
          <w:lang w:val="sq-AL"/>
        </w:rPr>
        <w:t>–</w:t>
      </w:r>
      <w:r w:rsidRPr="002D6618">
        <w:rPr>
          <w:rFonts w:ascii="Garamond" w:hAnsi="Garamond" w:cs="Times New Roman"/>
          <w:bCs/>
          <w:smallCaps/>
          <w:color w:val="000000"/>
          <w:sz w:val="24"/>
          <w:szCs w:val="24"/>
          <w:lang w:val="sq-AL"/>
        </w:rPr>
        <w:t xml:space="preserve"> NYJA VAQARR, FAZAT I DHE II</w:t>
      </w:r>
      <w:r w:rsidR="002D6618">
        <w:rPr>
          <w:rFonts w:ascii="Garamond" w:hAnsi="Garamond" w:cs="Times New Roman"/>
          <w:bCs/>
          <w:smallCaps/>
          <w:color w:val="000000"/>
          <w:sz w:val="24"/>
          <w:szCs w:val="24"/>
          <w:lang w:val="sq-AL"/>
        </w:rPr>
        <w:t>”</w:t>
      </w:r>
    </w:p>
    <w:tbl>
      <w:tblPr>
        <w:tblW w:w="5000" w:type="pct"/>
        <w:jc w:val="center"/>
        <w:tblLook w:val="04A0" w:firstRow="1" w:lastRow="0" w:firstColumn="1" w:lastColumn="0" w:noHBand="0" w:noVBand="1"/>
      </w:tblPr>
      <w:tblGrid>
        <w:gridCol w:w="503"/>
        <w:gridCol w:w="507"/>
        <w:gridCol w:w="449"/>
        <w:gridCol w:w="581"/>
        <w:gridCol w:w="624"/>
        <w:gridCol w:w="508"/>
        <w:gridCol w:w="547"/>
        <w:gridCol w:w="589"/>
        <w:gridCol w:w="726"/>
        <w:gridCol w:w="673"/>
        <w:gridCol w:w="511"/>
        <w:gridCol w:w="416"/>
        <w:gridCol w:w="287"/>
        <w:gridCol w:w="287"/>
        <w:gridCol w:w="286"/>
        <w:gridCol w:w="615"/>
        <w:gridCol w:w="622"/>
        <w:gridCol w:w="457"/>
        <w:gridCol w:w="615"/>
        <w:gridCol w:w="605"/>
        <w:gridCol w:w="446"/>
        <w:gridCol w:w="615"/>
        <w:gridCol w:w="605"/>
        <w:gridCol w:w="639"/>
        <w:gridCol w:w="590"/>
        <w:gridCol w:w="645"/>
      </w:tblGrid>
      <w:tr w:rsidR="002D6618" w:rsidRPr="00AD1CA2" w14:paraId="46A081FE" w14:textId="77777777" w:rsidTr="00AD1CA2">
        <w:trPr>
          <w:trHeight w:val="20"/>
          <w:jc w:val="center"/>
        </w:trPr>
        <w:tc>
          <w:tcPr>
            <w:tcW w:w="15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29107C9"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Numër rendor</w:t>
            </w:r>
          </w:p>
        </w:tc>
        <w:tc>
          <w:tcPr>
            <w:tcW w:w="459"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0E4AEA5" w14:textId="3873C372" w:rsidR="00AD1CA2" w:rsidRPr="00AD1CA2" w:rsidRDefault="002D6618" w:rsidP="00AD1CA2">
            <w:pPr>
              <w:spacing w:after="0" w:line="240" w:lineRule="auto"/>
              <w:jc w:val="center"/>
              <w:rPr>
                <w:rFonts w:ascii="Garamond" w:eastAsia="Times New Roman" w:hAnsi="Garamond" w:cs="Times New Roman"/>
                <w:b/>
                <w:bCs/>
                <w:sz w:val="14"/>
                <w:szCs w:val="14"/>
                <w:lang w:val="sq-AL" w:eastAsia="sq-AL"/>
              </w:rPr>
            </w:pPr>
            <w:r>
              <w:rPr>
                <w:rFonts w:ascii="Garamond" w:eastAsia="Times New Roman" w:hAnsi="Garamond" w:cs="Times New Roman"/>
                <w:b/>
                <w:bCs/>
                <w:sz w:val="14"/>
                <w:szCs w:val="14"/>
                <w:lang w:val="sq-AL" w:eastAsia="sq-AL"/>
              </w:rPr>
              <w:t>Prona</w:t>
            </w:r>
            <w:r w:rsidRPr="00AD1CA2">
              <w:rPr>
                <w:rFonts w:ascii="Garamond" w:eastAsia="Times New Roman" w:hAnsi="Garamond" w:cs="Times New Roman"/>
                <w:b/>
                <w:bCs/>
                <w:sz w:val="14"/>
                <w:szCs w:val="14"/>
                <w:lang w:val="sq-AL" w:eastAsia="sq-AL"/>
              </w:rPr>
              <w:t xml:space="preserve">r </w:t>
            </w:r>
          </w:p>
        </w:tc>
        <w:tc>
          <w:tcPr>
            <w:tcW w:w="1352" w:type="pct"/>
            <w:gridSpan w:val="8"/>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00CB6E7" w14:textId="0D55BABE" w:rsidR="00AD1CA2" w:rsidRPr="00AD1CA2" w:rsidRDefault="002D6618"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Të dhënat kadastrale (sipas kartelës së pasurisë</w:t>
            </w:r>
            <w:r w:rsidR="00AD1CA2" w:rsidRPr="00AD1CA2">
              <w:rPr>
                <w:rFonts w:ascii="Garamond" w:eastAsia="Times New Roman" w:hAnsi="Garamond" w:cs="Times New Roman"/>
                <w:b/>
                <w:bCs/>
                <w:sz w:val="14"/>
                <w:szCs w:val="14"/>
                <w:lang w:val="sq-AL" w:eastAsia="sq-AL"/>
              </w:rPr>
              <w:t>)</w:t>
            </w:r>
          </w:p>
        </w:tc>
        <w:tc>
          <w:tcPr>
            <w:tcW w:w="2140" w:type="pct"/>
            <w:gridSpan w:val="12"/>
            <w:tcBorders>
              <w:top w:val="single" w:sz="4" w:space="0" w:color="auto"/>
              <w:left w:val="nil"/>
              <w:bottom w:val="single" w:sz="4" w:space="0" w:color="auto"/>
              <w:right w:val="single" w:sz="4" w:space="0" w:color="000000"/>
            </w:tcBorders>
            <w:shd w:val="clear" w:color="000000" w:fill="FFFFFF"/>
            <w:noWrap/>
            <w:vAlign w:val="center"/>
            <w:hideMark/>
          </w:tcPr>
          <w:p w14:paraId="22D16FEC" w14:textId="197F51BD" w:rsidR="00AD1CA2" w:rsidRPr="00AD1CA2" w:rsidRDefault="002D6618"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Vlerësimet për shpronësim sipas llojit të pasurisë</w:t>
            </w:r>
          </w:p>
        </w:tc>
        <w:tc>
          <w:tcPr>
            <w:tcW w:w="69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7BF6675" w14:textId="4B99AE10"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 Vlera totale</w:t>
            </w:r>
            <w:r w:rsidR="002D6618">
              <w:rPr>
                <w:rFonts w:ascii="Garamond" w:eastAsia="Times New Roman" w:hAnsi="Garamond" w:cs="Times New Roman"/>
                <w:b/>
                <w:bCs/>
                <w:sz w:val="14"/>
                <w:szCs w:val="14"/>
                <w:lang w:val="sq-AL" w:eastAsia="sq-AL"/>
              </w:rPr>
              <w:t xml:space="preserve"> </w:t>
            </w:r>
          </w:p>
        </w:tc>
        <w:tc>
          <w:tcPr>
            <w:tcW w:w="20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4CA7968" w14:textId="2226F0A4" w:rsidR="00AD1CA2" w:rsidRPr="00AD1CA2" w:rsidRDefault="002D6618" w:rsidP="00AD1CA2">
            <w:pPr>
              <w:spacing w:after="0" w:line="240" w:lineRule="auto"/>
              <w:jc w:val="center"/>
              <w:rPr>
                <w:rFonts w:ascii="Garamond" w:eastAsia="Times New Roman" w:hAnsi="Garamond" w:cs="Times New Roman"/>
                <w:b/>
                <w:bCs/>
                <w:sz w:val="14"/>
                <w:szCs w:val="14"/>
                <w:lang w:val="sq-AL" w:eastAsia="sq-AL"/>
              </w:rPr>
            </w:pPr>
            <w:r>
              <w:rPr>
                <w:rFonts w:ascii="Garamond" w:eastAsia="Times New Roman" w:hAnsi="Garamond" w:cs="Times New Roman"/>
                <w:b/>
                <w:bCs/>
                <w:sz w:val="14"/>
                <w:szCs w:val="14"/>
                <w:lang w:val="sq-AL" w:eastAsia="sq-AL"/>
              </w:rPr>
              <w:t>shënim</w:t>
            </w:r>
            <w:r w:rsidRPr="00AD1CA2">
              <w:rPr>
                <w:rFonts w:ascii="Garamond" w:eastAsia="Times New Roman" w:hAnsi="Garamond" w:cs="Times New Roman"/>
                <w:b/>
                <w:bCs/>
                <w:sz w:val="14"/>
                <w:szCs w:val="14"/>
                <w:lang w:val="sq-AL" w:eastAsia="sq-AL"/>
              </w:rPr>
              <w:t>e</w:t>
            </w:r>
            <w:r>
              <w:rPr>
                <w:rFonts w:ascii="Garamond" w:eastAsia="Times New Roman" w:hAnsi="Garamond" w:cs="Times New Roman"/>
                <w:b/>
                <w:bCs/>
                <w:sz w:val="14"/>
                <w:szCs w:val="14"/>
                <w:lang w:val="sq-AL" w:eastAsia="sq-AL"/>
              </w:rPr>
              <w:t xml:space="preserve"> </w:t>
            </w:r>
            <w:r w:rsidR="00AD1CA2" w:rsidRPr="00AD1CA2">
              <w:rPr>
                <w:rFonts w:ascii="Garamond" w:eastAsia="Times New Roman" w:hAnsi="Garamond" w:cs="Times New Roman"/>
                <w:b/>
                <w:bCs/>
                <w:sz w:val="14"/>
                <w:szCs w:val="14"/>
                <w:lang w:val="sq-AL" w:eastAsia="sq-AL"/>
              </w:rPr>
              <w:t xml:space="preserve">(kufizim hipotekore barra mbi </w:t>
            </w:r>
            <w:r w:rsidRPr="00AD1CA2">
              <w:rPr>
                <w:rFonts w:ascii="Garamond" w:eastAsia="Times New Roman" w:hAnsi="Garamond" w:cs="Times New Roman"/>
                <w:b/>
                <w:bCs/>
                <w:sz w:val="14"/>
                <w:szCs w:val="14"/>
                <w:lang w:val="sq-AL" w:eastAsia="sq-AL"/>
              </w:rPr>
              <w:t>pasurinë</w:t>
            </w:r>
            <w:r w:rsidR="00AD1CA2" w:rsidRPr="00AD1CA2">
              <w:rPr>
                <w:rFonts w:ascii="Garamond" w:eastAsia="Times New Roman" w:hAnsi="Garamond" w:cs="Times New Roman"/>
                <w:b/>
                <w:bCs/>
                <w:sz w:val="14"/>
                <w:szCs w:val="14"/>
                <w:lang w:val="sq-AL" w:eastAsia="sq-AL"/>
              </w:rPr>
              <w:t xml:space="preserve"> etj.)</w:t>
            </w:r>
            <w:r>
              <w:rPr>
                <w:rFonts w:ascii="Garamond" w:eastAsia="Times New Roman" w:hAnsi="Garamond" w:cs="Times New Roman"/>
                <w:b/>
                <w:bCs/>
                <w:sz w:val="14"/>
                <w:szCs w:val="14"/>
                <w:lang w:val="sq-AL" w:eastAsia="sq-AL"/>
              </w:rPr>
              <w:t xml:space="preserve"> </w:t>
            </w:r>
          </w:p>
        </w:tc>
      </w:tr>
      <w:tr w:rsidR="002D6618" w:rsidRPr="00AD1CA2" w14:paraId="4A5E0A5D" w14:textId="77777777" w:rsidTr="00AD1CA2">
        <w:trPr>
          <w:trHeight w:val="20"/>
          <w:jc w:val="center"/>
        </w:trPr>
        <w:tc>
          <w:tcPr>
            <w:tcW w:w="150" w:type="pct"/>
            <w:vMerge/>
            <w:tcBorders>
              <w:top w:val="single" w:sz="4" w:space="0" w:color="auto"/>
              <w:left w:val="single" w:sz="4" w:space="0" w:color="auto"/>
              <w:bottom w:val="single" w:sz="4" w:space="0" w:color="000000"/>
              <w:right w:val="single" w:sz="4" w:space="0" w:color="auto"/>
            </w:tcBorders>
            <w:vAlign w:val="center"/>
            <w:hideMark/>
          </w:tcPr>
          <w:p w14:paraId="16A7C6BE"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c>
          <w:tcPr>
            <w:tcW w:w="459" w:type="pct"/>
            <w:gridSpan w:val="3"/>
            <w:vMerge/>
            <w:tcBorders>
              <w:top w:val="single" w:sz="4" w:space="0" w:color="auto"/>
              <w:left w:val="single" w:sz="4" w:space="0" w:color="auto"/>
              <w:bottom w:val="single" w:sz="4" w:space="0" w:color="000000"/>
              <w:right w:val="single" w:sz="4" w:space="0" w:color="000000"/>
            </w:tcBorders>
            <w:vAlign w:val="center"/>
            <w:hideMark/>
          </w:tcPr>
          <w:p w14:paraId="3D8015DB"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c>
          <w:tcPr>
            <w:tcW w:w="1352" w:type="pct"/>
            <w:gridSpan w:val="8"/>
            <w:vMerge/>
            <w:tcBorders>
              <w:top w:val="single" w:sz="4" w:space="0" w:color="auto"/>
              <w:left w:val="single" w:sz="4" w:space="0" w:color="auto"/>
              <w:bottom w:val="single" w:sz="4" w:space="0" w:color="000000"/>
              <w:right w:val="single" w:sz="4" w:space="0" w:color="000000"/>
            </w:tcBorders>
            <w:vAlign w:val="center"/>
            <w:hideMark/>
          </w:tcPr>
          <w:p w14:paraId="75D33A30"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c>
          <w:tcPr>
            <w:tcW w:w="230" w:type="pct"/>
            <w:gridSpan w:val="3"/>
            <w:tcBorders>
              <w:top w:val="single" w:sz="4" w:space="0" w:color="auto"/>
              <w:left w:val="nil"/>
              <w:bottom w:val="single" w:sz="4" w:space="0" w:color="auto"/>
              <w:right w:val="single" w:sz="4" w:space="0" w:color="000000"/>
            </w:tcBorders>
            <w:shd w:val="clear" w:color="000000" w:fill="FFFFFF"/>
            <w:vAlign w:val="center"/>
            <w:hideMark/>
          </w:tcPr>
          <w:p w14:paraId="436C3627" w14:textId="1B3C6AE5" w:rsidR="00AD1CA2" w:rsidRPr="00AD1CA2" w:rsidRDefault="00AD1CA2" w:rsidP="002D6618">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Shpronësimi tokë </w:t>
            </w:r>
            <w:r w:rsidR="002D6618">
              <w:rPr>
                <w:rFonts w:ascii="Garamond" w:eastAsia="Times New Roman" w:hAnsi="Garamond" w:cs="Times New Roman"/>
                <w:b/>
                <w:bCs/>
                <w:sz w:val="14"/>
                <w:szCs w:val="14"/>
                <w:lang w:val="sq-AL" w:eastAsia="sq-AL"/>
              </w:rPr>
              <w:t>“</w:t>
            </w:r>
            <w:r w:rsidRPr="00AD1CA2">
              <w:rPr>
                <w:rFonts w:ascii="Garamond" w:eastAsia="Times New Roman" w:hAnsi="Garamond" w:cs="Times New Roman"/>
                <w:b/>
                <w:bCs/>
                <w:sz w:val="14"/>
                <w:szCs w:val="14"/>
                <w:lang w:val="sq-AL" w:eastAsia="sq-AL"/>
              </w:rPr>
              <w:t>arë</w:t>
            </w:r>
            <w:r w:rsidR="002D6618">
              <w:rPr>
                <w:rFonts w:ascii="Garamond" w:eastAsia="Times New Roman" w:hAnsi="Garamond" w:cs="Times New Roman"/>
                <w:b/>
                <w:bCs/>
                <w:sz w:val="14"/>
                <w:szCs w:val="14"/>
                <w:lang w:val="sq-AL" w:eastAsia="sq-AL"/>
              </w:rPr>
              <w:t>”</w:t>
            </w:r>
          </w:p>
        </w:tc>
        <w:tc>
          <w:tcPr>
            <w:tcW w:w="518"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966539B" w14:textId="4B79516B" w:rsidR="00AD1CA2" w:rsidRPr="00AD1CA2" w:rsidRDefault="00AD1CA2" w:rsidP="002D6618">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Shpronësimi </w:t>
            </w:r>
            <w:r w:rsidR="002D6618">
              <w:rPr>
                <w:rFonts w:ascii="Garamond" w:eastAsia="Times New Roman" w:hAnsi="Garamond" w:cs="Times New Roman"/>
                <w:b/>
                <w:bCs/>
                <w:sz w:val="14"/>
                <w:szCs w:val="14"/>
                <w:lang w:val="sq-AL" w:eastAsia="sq-AL"/>
              </w:rPr>
              <w:t>“</w:t>
            </w:r>
            <w:r w:rsidRPr="00AD1CA2">
              <w:rPr>
                <w:rFonts w:ascii="Garamond" w:eastAsia="Times New Roman" w:hAnsi="Garamond" w:cs="Times New Roman"/>
                <w:b/>
                <w:bCs/>
                <w:sz w:val="14"/>
                <w:szCs w:val="14"/>
                <w:lang w:val="sq-AL" w:eastAsia="sq-AL"/>
              </w:rPr>
              <w:t>truall</w:t>
            </w:r>
            <w:r w:rsidR="002D6618">
              <w:rPr>
                <w:rFonts w:ascii="Garamond" w:eastAsia="Times New Roman" w:hAnsi="Garamond" w:cs="Times New Roman"/>
                <w:b/>
                <w:bCs/>
                <w:sz w:val="14"/>
                <w:szCs w:val="14"/>
                <w:lang w:val="sq-AL" w:eastAsia="sq-AL"/>
              </w:rPr>
              <w:t>”</w:t>
            </w:r>
          </w:p>
        </w:tc>
        <w:tc>
          <w:tcPr>
            <w:tcW w:w="513"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5A22831" w14:textId="68202495" w:rsidR="00AD1CA2" w:rsidRPr="00AD1CA2" w:rsidRDefault="00AD1CA2" w:rsidP="002D6618">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Shpronësimi </w:t>
            </w:r>
            <w:r w:rsidR="002D6618">
              <w:rPr>
                <w:rFonts w:ascii="Garamond" w:eastAsia="Times New Roman" w:hAnsi="Garamond" w:cs="Times New Roman"/>
                <w:b/>
                <w:bCs/>
                <w:sz w:val="14"/>
                <w:szCs w:val="14"/>
                <w:lang w:val="sq-AL" w:eastAsia="sq-AL"/>
              </w:rPr>
              <w:t>“</w:t>
            </w:r>
            <w:r w:rsidRPr="00AD1CA2">
              <w:rPr>
                <w:rFonts w:ascii="Garamond" w:eastAsia="Times New Roman" w:hAnsi="Garamond" w:cs="Times New Roman"/>
                <w:b/>
                <w:bCs/>
                <w:sz w:val="14"/>
                <w:szCs w:val="14"/>
                <w:lang w:val="sq-AL" w:eastAsia="sq-AL"/>
              </w:rPr>
              <w:t>ndërtesë</w:t>
            </w:r>
            <w:r w:rsidR="002D6618">
              <w:rPr>
                <w:rFonts w:ascii="Garamond" w:eastAsia="Times New Roman" w:hAnsi="Garamond" w:cs="Times New Roman"/>
                <w:b/>
                <w:bCs/>
                <w:sz w:val="14"/>
                <w:szCs w:val="14"/>
                <w:lang w:val="sq-AL" w:eastAsia="sq-AL"/>
              </w:rPr>
              <w:t>”</w:t>
            </w:r>
          </w:p>
        </w:tc>
        <w:tc>
          <w:tcPr>
            <w:tcW w:w="879" w:type="pct"/>
            <w:gridSpan w:val="3"/>
            <w:tcBorders>
              <w:top w:val="single" w:sz="4" w:space="0" w:color="auto"/>
              <w:left w:val="nil"/>
              <w:bottom w:val="single" w:sz="4" w:space="0" w:color="auto"/>
              <w:right w:val="single" w:sz="4" w:space="0" w:color="000000"/>
            </w:tcBorders>
            <w:shd w:val="clear" w:color="000000" w:fill="FFFFFF"/>
            <w:vAlign w:val="center"/>
            <w:hideMark/>
          </w:tcPr>
          <w:p w14:paraId="48ECB332" w14:textId="5E37098E" w:rsidR="00AD1CA2" w:rsidRPr="00AD1CA2" w:rsidRDefault="00AD1CA2" w:rsidP="002D6618">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Shpronësimi </w:t>
            </w:r>
            <w:r w:rsidR="002D6618">
              <w:rPr>
                <w:rFonts w:ascii="Garamond" w:eastAsia="Times New Roman" w:hAnsi="Garamond" w:cs="Times New Roman"/>
                <w:b/>
                <w:bCs/>
                <w:sz w:val="14"/>
                <w:szCs w:val="14"/>
                <w:lang w:val="sq-AL" w:eastAsia="sq-AL"/>
              </w:rPr>
              <w:t>“</w:t>
            </w:r>
            <w:r w:rsidR="002D6618" w:rsidRPr="00AD1CA2">
              <w:rPr>
                <w:rFonts w:ascii="Garamond" w:eastAsia="Times New Roman" w:hAnsi="Garamond" w:cs="Times New Roman"/>
                <w:b/>
                <w:bCs/>
                <w:sz w:val="14"/>
                <w:szCs w:val="14"/>
                <w:lang w:val="sq-AL" w:eastAsia="sq-AL"/>
              </w:rPr>
              <w:t xml:space="preserve">ndërtesë </w:t>
            </w:r>
            <w:r w:rsidRPr="00AD1CA2">
              <w:rPr>
                <w:rFonts w:ascii="Garamond" w:eastAsia="Times New Roman" w:hAnsi="Garamond" w:cs="Times New Roman"/>
                <w:b/>
                <w:bCs/>
                <w:sz w:val="14"/>
                <w:szCs w:val="14"/>
                <w:lang w:val="sq-AL" w:eastAsia="sq-AL"/>
              </w:rPr>
              <w:t>social-ekonomike</w:t>
            </w:r>
            <w:r w:rsidR="002D6618">
              <w:rPr>
                <w:rFonts w:ascii="Garamond" w:eastAsia="Times New Roman" w:hAnsi="Garamond" w:cs="Times New Roman"/>
                <w:b/>
                <w:bCs/>
                <w:sz w:val="14"/>
                <w:szCs w:val="14"/>
                <w:lang w:val="sq-AL" w:eastAsia="sq-AL"/>
              </w:rPr>
              <w:t>”</w:t>
            </w:r>
          </w:p>
        </w:tc>
        <w:tc>
          <w:tcPr>
            <w:tcW w:w="696" w:type="pct"/>
            <w:vMerge/>
            <w:tcBorders>
              <w:top w:val="single" w:sz="4" w:space="0" w:color="auto"/>
              <w:left w:val="single" w:sz="4" w:space="0" w:color="auto"/>
              <w:bottom w:val="single" w:sz="4" w:space="0" w:color="000000"/>
              <w:right w:val="single" w:sz="4" w:space="0" w:color="auto"/>
            </w:tcBorders>
            <w:vAlign w:val="center"/>
            <w:hideMark/>
          </w:tcPr>
          <w:p w14:paraId="3BA3655F"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14:paraId="0674D00C"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r>
      <w:tr w:rsidR="002D6618" w:rsidRPr="00AD1CA2" w14:paraId="77E5DDF5" w14:textId="77777777" w:rsidTr="00AD1CA2">
        <w:trPr>
          <w:trHeight w:val="20"/>
          <w:jc w:val="center"/>
        </w:trPr>
        <w:tc>
          <w:tcPr>
            <w:tcW w:w="150" w:type="pct"/>
            <w:vMerge/>
            <w:tcBorders>
              <w:top w:val="single" w:sz="4" w:space="0" w:color="auto"/>
              <w:left w:val="single" w:sz="4" w:space="0" w:color="auto"/>
              <w:bottom w:val="single" w:sz="4" w:space="0" w:color="000000"/>
              <w:right w:val="single" w:sz="4" w:space="0" w:color="auto"/>
            </w:tcBorders>
            <w:vAlign w:val="center"/>
            <w:hideMark/>
          </w:tcPr>
          <w:p w14:paraId="14C07FDC"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c>
          <w:tcPr>
            <w:tcW w:w="151" w:type="pct"/>
            <w:tcBorders>
              <w:top w:val="nil"/>
              <w:left w:val="nil"/>
              <w:bottom w:val="single" w:sz="4" w:space="0" w:color="auto"/>
              <w:right w:val="single" w:sz="4" w:space="0" w:color="auto"/>
            </w:tcBorders>
            <w:shd w:val="clear" w:color="000000" w:fill="FFFFFF"/>
            <w:vAlign w:val="center"/>
            <w:hideMark/>
          </w:tcPr>
          <w:p w14:paraId="37F5C7E1"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Emër </w:t>
            </w:r>
          </w:p>
        </w:tc>
        <w:tc>
          <w:tcPr>
            <w:tcW w:w="129" w:type="pct"/>
            <w:tcBorders>
              <w:top w:val="nil"/>
              <w:left w:val="nil"/>
              <w:bottom w:val="single" w:sz="4" w:space="0" w:color="auto"/>
              <w:right w:val="single" w:sz="4" w:space="0" w:color="auto"/>
            </w:tcBorders>
            <w:shd w:val="clear" w:color="000000" w:fill="FFFFFF"/>
            <w:vAlign w:val="center"/>
            <w:hideMark/>
          </w:tcPr>
          <w:p w14:paraId="6B01DBFA"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Atësi </w:t>
            </w:r>
          </w:p>
        </w:tc>
        <w:tc>
          <w:tcPr>
            <w:tcW w:w="179" w:type="pct"/>
            <w:tcBorders>
              <w:top w:val="nil"/>
              <w:left w:val="nil"/>
              <w:bottom w:val="single" w:sz="4" w:space="0" w:color="auto"/>
              <w:right w:val="single" w:sz="4" w:space="0" w:color="auto"/>
            </w:tcBorders>
            <w:shd w:val="clear" w:color="000000" w:fill="FFFFFF"/>
            <w:vAlign w:val="center"/>
            <w:hideMark/>
          </w:tcPr>
          <w:p w14:paraId="4160EC79"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Mbiemër</w:t>
            </w:r>
          </w:p>
        </w:tc>
        <w:tc>
          <w:tcPr>
            <w:tcW w:w="195" w:type="pct"/>
            <w:tcBorders>
              <w:top w:val="nil"/>
              <w:left w:val="nil"/>
              <w:bottom w:val="single" w:sz="4" w:space="0" w:color="auto"/>
              <w:right w:val="single" w:sz="4" w:space="0" w:color="auto"/>
            </w:tcBorders>
            <w:shd w:val="clear" w:color="000000" w:fill="FFFFFF"/>
            <w:vAlign w:val="center"/>
            <w:hideMark/>
          </w:tcPr>
          <w:p w14:paraId="3E5CB21A"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Zona kadastrale</w:t>
            </w:r>
          </w:p>
        </w:tc>
        <w:tc>
          <w:tcPr>
            <w:tcW w:w="151" w:type="pct"/>
            <w:tcBorders>
              <w:top w:val="nil"/>
              <w:left w:val="nil"/>
              <w:bottom w:val="single" w:sz="4" w:space="0" w:color="auto"/>
              <w:right w:val="single" w:sz="4" w:space="0" w:color="auto"/>
            </w:tcBorders>
            <w:shd w:val="clear" w:color="000000" w:fill="FFFFFF"/>
            <w:vAlign w:val="center"/>
            <w:hideMark/>
          </w:tcPr>
          <w:p w14:paraId="0529689D" w14:textId="5D24038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Nr.</w:t>
            </w:r>
            <w:r w:rsidR="002D6618">
              <w:rPr>
                <w:rFonts w:ascii="Garamond" w:eastAsia="Times New Roman" w:hAnsi="Garamond" w:cs="Times New Roman"/>
                <w:b/>
                <w:bCs/>
                <w:sz w:val="14"/>
                <w:szCs w:val="14"/>
                <w:lang w:val="sq-AL" w:eastAsia="sq-AL"/>
              </w:rPr>
              <w:t xml:space="preserve"> i </w:t>
            </w:r>
            <w:r w:rsidRPr="00AD1CA2">
              <w:rPr>
                <w:rFonts w:ascii="Garamond" w:eastAsia="Times New Roman" w:hAnsi="Garamond" w:cs="Times New Roman"/>
                <w:b/>
                <w:bCs/>
                <w:sz w:val="14"/>
                <w:szCs w:val="14"/>
                <w:lang w:val="sq-AL" w:eastAsia="sq-AL"/>
              </w:rPr>
              <w:t>pasurie</w:t>
            </w:r>
          </w:p>
        </w:tc>
        <w:tc>
          <w:tcPr>
            <w:tcW w:w="166" w:type="pct"/>
            <w:tcBorders>
              <w:top w:val="nil"/>
              <w:left w:val="nil"/>
              <w:bottom w:val="single" w:sz="4" w:space="0" w:color="auto"/>
              <w:right w:val="single" w:sz="4" w:space="0" w:color="auto"/>
            </w:tcBorders>
            <w:shd w:val="clear" w:color="000000" w:fill="FFFFFF"/>
            <w:vAlign w:val="center"/>
            <w:hideMark/>
          </w:tcPr>
          <w:p w14:paraId="209F085C" w14:textId="3CB99C88" w:rsidR="00AD1CA2" w:rsidRPr="00AD1CA2" w:rsidRDefault="002D6618"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Lloji</w:t>
            </w:r>
            <w:r w:rsidR="00AD1CA2" w:rsidRPr="00AD1CA2">
              <w:rPr>
                <w:rFonts w:ascii="Garamond" w:eastAsia="Times New Roman" w:hAnsi="Garamond" w:cs="Times New Roman"/>
                <w:b/>
                <w:bCs/>
                <w:sz w:val="14"/>
                <w:szCs w:val="14"/>
                <w:lang w:val="sq-AL" w:eastAsia="sq-AL"/>
              </w:rPr>
              <w:t xml:space="preserve"> i </w:t>
            </w:r>
            <w:r w:rsidRPr="00AD1CA2">
              <w:rPr>
                <w:rFonts w:ascii="Garamond" w:eastAsia="Times New Roman" w:hAnsi="Garamond" w:cs="Times New Roman"/>
                <w:b/>
                <w:bCs/>
                <w:sz w:val="14"/>
                <w:szCs w:val="14"/>
                <w:lang w:val="sq-AL" w:eastAsia="sq-AL"/>
              </w:rPr>
              <w:t>pasurisë</w:t>
            </w:r>
          </w:p>
        </w:tc>
        <w:tc>
          <w:tcPr>
            <w:tcW w:w="182" w:type="pct"/>
            <w:tcBorders>
              <w:top w:val="nil"/>
              <w:left w:val="nil"/>
              <w:bottom w:val="single" w:sz="4" w:space="0" w:color="auto"/>
              <w:right w:val="single" w:sz="4" w:space="0" w:color="auto"/>
            </w:tcBorders>
            <w:shd w:val="clear" w:color="000000" w:fill="FFFFFF"/>
            <w:vAlign w:val="center"/>
            <w:hideMark/>
          </w:tcPr>
          <w:p w14:paraId="1010632D" w14:textId="00649B75" w:rsidR="00AD1CA2" w:rsidRPr="00AD1CA2" w:rsidRDefault="002D6618"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Sipërfaqe</w:t>
            </w:r>
            <w:r w:rsidR="00AD1CA2" w:rsidRPr="00AD1CA2">
              <w:rPr>
                <w:rFonts w:ascii="Garamond" w:eastAsia="Times New Roman" w:hAnsi="Garamond" w:cs="Times New Roman"/>
                <w:b/>
                <w:bCs/>
                <w:sz w:val="14"/>
                <w:szCs w:val="14"/>
                <w:lang w:val="sq-AL" w:eastAsia="sq-AL"/>
              </w:rPr>
              <w:t xml:space="preserve"> totale</w:t>
            </w:r>
          </w:p>
        </w:tc>
        <w:tc>
          <w:tcPr>
            <w:tcW w:w="172" w:type="pct"/>
            <w:tcBorders>
              <w:top w:val="nil"/>
              <w:left w:val="nil"/>
              <w:bottom w:val="single" w:sz="4" w:space="0" w:color="auto"/>
              <w:right w:val="single" w:sz="4" w:space="0" w:color="auto"/>
            </w:tcBorders>
            <w:shd w:val="clear" w:color="000000" w:fill="FFFFFF"/>
            <w:vAlign w:val="center"/>
            <w:hideMark/>
          </w:tcPr>
          <w:p w14:paraId="5FB98033" w14:textId="59195936" w:rsidR="00AD1CA2" w:rsidRPr="00AD1CA2" w:rsidRDefault="002D6618" w:rsidP="002D6618">
            <w:pPr>
              <w:spacing w:after="0" w:line="240" w:lineRule="auto"/>
              <w:jc w:val="center"/>
              <w:rPr>
                <w:rFonts w:ascii="Garamond" w:eastAsia="Times New Roman" w:hAnsi="Garamond" w:cs="Times New Roman"/>
                <w:b/>
                <w:bCs/>
                <w:sz w:val="14"/>
                <w:szCs w:val="14"/>
                <w:lang w:val="sq-AL" w:eastAsia="sq-AL"/>
              </w:rPr>
            </w:pPr>
            <w:r>
              <w:rPr>
                <w:rFonts w:ascii="Garamond" w:eastAsia="Times New Roman" w:hAnsi="Garamond" w:cs="Times New Roman"/>
                <w:b/>
                <w:bCs/>
                <w:sz w:val="14"/>
                <w:szCs w:val="14"/>
                <w:lang w:val="sq-AL" w:eastAsia="sq-AL"/>
              </w:rPr>
              <w:t>“</w:t>
            </w:r>
            <w:r w:rsidR="00AD1CA2" w:rsidRPr="00AD1CA2">
              <w:rPr>
                <w:rFonts w:ascii="Garamond" w:eastAsia="Times New Roman" w:hAnsi="Garamond" w:cs="Times New Roman"/>
                <w:b/>
                <w:bCs/>
                <w:sz w:val="14"/>
                <w:szCs w:val="14"/>
                <w:lang w:val="sq-AL" w:eastAsia="sq-AL"/>
              </w:rPr>
              <w:t>Truall</w:t>
            </w:r>
            <w:r>
              <w:rPr>
                <w:rFonts w:ascii="Garamond" w:eastAsia="Times New Roman" w:hAnsi="Garamond" w:cs="Times New Roman"/>
                <w:b/>
                <w:bCs/>
                <w:sz w:val="14"/>
                <w:szCs w:val="14"/>
                <w:lang w:val="sq-AL" w:eastAsia="sq-AL"/>
              </w:rPr>
              <w:t>”</w:t>
            </w:r>
            <w:r w:rsidR="00AD1CA2" w:rsidRPr="00AD1CA2">
              <w:rPr>
                <w:rFonts w:ascii="Garamond" w:eastAsia="Times New Roman" w:hAnsi="Garamond" w:cs="Times New Roman"/>
                <w:b/>
                <w:bCs/>
                <w:sz w:val="14"/>
                <w:szCs w:val="14"/>
                <w:lang w:val="sq-AL" w:eastAsia="sq-AL"/>
              </w:rPr>
              <w:t>(m</w:t>
            </w:r>
            <w:r w:rsidR="00AD1CA2" w:rsidRPr="002D6618">
              <w:rPr>
                <w:rFonts w:ascii="Garamond" w:eastAsia="Times New Roman" w:hAnsi="Garamond" w:cs="Times New Roman"/>
                <w:b/>
                <w:bCs/>
                <w:sz w:val="14"/>
                <w:szCs w:val="14"/>
                <w:vertAlign w:val="superscript"/>
                <w:lang w:val="sq-AL" w:eastAsia="sq-AL"/>
              </w:rPr>
              <w:t>2</w:t>
            </w:r>
            <w:r w:rsidR="00AD1CA2" w:rsidRPr="00AD1CA2">
              <w:rPr>
                <w:rFonts w:ascii="Garamond" w:eastAsia="Times New Roman" w:hAnsi="Garamond" w:cs="Times New Roman"/>
                <w:b/>
                <w:bCs/>
                <w:sz w:val="14"/>
                <w:szCs w:val="14"/>
                <w:lang w:val="sq-AL" w:eastAsia="sq-AL"/>
              </w:rPr>
              <w:t>)</w:t>
            </w:r>
            <w:r>
              <w:rPr>
                <w:rFonts w:ascii="Garamond" w:eastAsia="Times New Roman" w:hAnsi="Garamond" w:cs="Times New Roman"/>
                <w:b/>
                <w:bCs/>
                <w:sz w:val="14"/>
                <w:szCs w:val="14"/>
                <w:lang w:val="sq-AL" w:eastAsia="sq-AL"/>
              </w:rPr>
              <w:t xml:space="preserve"> </w:t>
            </w:r>
          </w:p>
        </w:tc>
        <w:tc>
          <w:tcPr>
            <w:tcW w:w="218" w:type="pct"/>
            <w:tcBorders>
              <w:top w:val="nil"/>
              <w:left w:val="nil"/>
              <w:bottom w:val="single" w:sz="4" w:space="0" w:color="auto"/>
              <w:right w:val="single" w:sz="4" w:space="0" w:color="auto"/>
            </w:tcBorders>
            <w:shd w:val="clear" w:color="000000" w:fill="FFFFFF"/>
            <w:vAlign w:val="center"/>
            <w:hideMark/>
          </w:tcPr>
          <w:p w14:paraId="6A780FF9" w14:textId="44AF08ED" w:rsidR="00AD1CA2" w:rsidRPr="00AD1CA2" w:rsidRDefault="002D6618" w:rsidP="002D6618">
            <w:pPr>
              <w:spacing w:after="0" w:line="240" w:lineRule="auto"/>
              <w:jc w:val="center"/>
              <w:rPr>
                <w:rFonts w:ascii="Garamond" w:eastAsia="Times New Roman" w:hAnsi="Garamond" w:cs="Times New Roman"/>
                <w:b/>
                <w:bCs/>
                <w:sz w:val="14"/>
                <w:szCs w:val="14"/>
                <w:lang w:val="sq-AL" w:eastAsia="sq-AL"/>
              </w:rPr>
            </w:pPr>
            <w:r>
              <w:rPr>
                <w:rFonts w:ascii="Garamond" w:eastAsia="Times New Roman" w:hAnsi="Garamond" w:cs="Times New Roman"/>
                <w:b/>
                <w:bCs/>
                <w:sz w:val="14"/>
                <w:szCs w:val="14"/>
                <w:lang w:val="sq-AL" w:eastAsia="sq-AL"/>
              </w:rPr>
              <w:t>“</w:t>
            </w:r>
            <w:r w:rsidR="00AD1CA2" w:rsidRPr="00AD1CA2">
              <w:rPr>
                <w:rFonts w:ascii="Garamond" w:eastAsia="Times New Roman" w:hAnsi="Garamond" w:cs="Times New Roman"/>
                <w:b/>
                <w:bCs/>
                <w:sz w:val="14"/>
                <w:szCs w:val="14"/>
                <w:lang w:val="sq-AL" w:eastAsia="sq-AL"/>
              </w:rPr>
              <w:t>Ndërtesë</w:t>
            </w:r>
            <w:r>
              <w:rPr>
                <w:rFonts w:ascii="Garamond" w:eastAsia="Times New Roman" w:hAnsi="Garamond" w:cs="Times New Roman"/>
                <w:b/>
                <w:bCs/>
                <w:sz w:val="14"/>
                <w:szCs w:val="14"/>
                <w:lang w:val="sq-AL" w:eastAsia="sq-AL"/>
              </w:rPr>
              <w:t>”</w:t>
            </w:r>
            <w:r>
              <w:rPr>
                <w:rFonts w:ascii="Garamond" w:eastAsia="Times New Roman" w:hAnsi="Garamond" w:cs="Times New Roman"/>
                <w:b/>
                <w:bCs/>
                <w:sz w:val="14"/>
                <w:szCs w:val="14"/>
                <w:lang w:val="sq-AL" w:eastAsia="sq-AL"/>
              </w:rPr>
              <w:t xml:space="preserve"> </w:t>
            </w:r>
            <w:r w:rsidR="00AD1CA2" w:rsidRPr="00AD1CA2">
              <w:rPr>
                <w:rFonts w:ascii="Garamond" w:eastAsia="Times New Roman" w:hAnsi="Garamond" w:cs="Times New Roman"/>
                <w:b/>
                <w:bCs/>
                <w:sz w:val="14"/>
                <w:szCs w:val="14"/>
                <w:lang w:val="sq-AL" w:eastAsia="sq-AL"/>
              </w:rPr>
              <w:t>(m</w:t>
            </w:r>
            <w:r w:rsidR="00AD1CA2" w:rsidRPr="002D6618">
              <w:rPr>
                <w:rFonts w:ascii="Garamond" w:eastAsia="Times New Roman" w:hAnsi="Garamond" w:cs="Times New Roman"/>
                <w:b/>
                <w:bCs/>
                <w:sz w:val="14"/>
                <w:szCs w:val="14"/>
                <w:vertAlign w:val="superscript"/>
                <w:lang w:val="sq-AL" w:eastAsia="sq-AL"/>
              </w:rPr>
              <w:t>2</w:t>
            </w:r>
            <w:r w:rsidR="00AD1CA2" w:rsidRPr="00AD1CA2">
              <w:rPr>
                <w:rFonts w:ascii="Garamond" w:eastAsia="Times New Roman" w:hAnsi="Garamond" w:cs="Times New Roman"/>
                <w:b/>
                <w:bCs/>
                <w:sz w:val="14"/>
                <w:szCs w:val="14"/>
                <w:lang w:val="sq-AL" w:eastAsia="sq-AL"/>
              </w:rPr>
              <w:t>)</w:t>
            </w:r>
          </w:p>
        </w:tc>
        <w:tc>
          <w:tcPr>
            <w:tcW w:w="152" w:type="pct"/>
            <w:tcBorders>
              <w:top w:val="nil"/>
              <w:left w:val="nil"/>
              <w:bottom w:val="single" w:sz="4" w:space="0" w:color="auto"/>
              <w:right w:val="single" w:sz="4" w:space="0" w:color="auto"/>
            </w:tcBorders>
            <w:shd w:val="clear" w:color="000000" w:fill="FFFFFF"/>
            <w:vAlign w:val="center"/>
            <w:hideMark/>
          </w:tcPr>
          <w:p w14:paraId="1B09AF6E"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Volumi</w:t>
            </w:r>
          </w:p>
        </w:tc>
        <w:tc>
          <w:tcPr>
            <w:tcW w:w="117" w:type="pct"/>
            <w:tcBorders>
              <w:top w:val="nil"/>
              <w:left w:val="nil"/>
              <w:bottom w:val="single" w:sz="4" w:space="0" w:color="auto"/>
              <w:right w:val="single" w:sz="4" w:space="0" w:color="auto"/>
            </w:tcBorders>
            <w:shd w:val="clear" w:color="000000" w:fill="FFFFFF"/>
            <w:vAlign w:val="center"/>
            <w:hideMark/>
          </w:tcPr>
          <w:p w14:paraId="5D9BDEFC"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Faqe</w:t>
            </w:r>
          </w:p>
        </w:tc>
        <w:tc>
          <w:tcPr>
            <w:tcW w:w="77" w:type="pct"/>
            <w:tcBorders>
              <w:top w:val="nil"/>
              <w:left w:val="nil"/>
              <w:bottom w:val="single" w:sz="4" w:space="0" w:color="auto"/>
              <w:right w:val="single" w:sz="4" w:space="0" w:color="auto"/>
            </w:tcBorders>
            <w:shd w:val="clear" w:color="000000" w:fill="FFFFFF"/>
            <w:vAlign w:val="center"/>
            <w:hideMark/>
          </w:tcPr>
          <w:p w14:paraId="3FC64316"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w:t>
            </w:r>
          </w:p>
        </w:tc>
        <w:tc>
          <w:tcPr>
            <w:tcW w:w="77" w:type="pct"/>
            <w:tcBorders>
              <w:top w:val="nil"/>
              <w:left w:val="nil"/>
              <w:bottom w:val="single" w:sz="4" w:space="0" w:color="auto"/>
              <w:right w:val="single" w:sz="4" w:space="0" w:color="auto"/>
            </w:tcBorders>
            <w:shd w:val="clear" w:color="000000" w:fill="FFFFFF"/>
            <w:vAlign w:val="center"/>
            <w:hideMark/>
          </w:tcPr>
          <w:p w14:paraId="34087F28"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w:t>
            </w:r>
          </w:p>
        </w:tc>
        <w:tc>
          <w:tcPr>
            <w:tcW w:w="77" w:type="pct"/>
            <w:tcBorders>
              <w:top w:val="nil"/>
              <w:left w:val="nil"/>
              <w:bottom w:val="single" w:sz="4" w:space="0" w:color="auto"/>
              <w:right w:val="single" w:sz="4" w:space="0" w:color="auto"/>
            </w:tcBorders>
            <w:shd w:val="clear" w:color="000000" w:fill="FFFFFF"/>
            <w:vAlign w:val="center"/>
            <w:hideMark/>
          </w:tcPr>
          <w:p w14:paraId="4502E50B"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w:t>
            </w:r>
          </w:p>
        </w:tc>
        <w:tc>
          <w:tcPr>
            <w:tcW w:w="191" w:type="pct"/>
            <w:tcBorders>
              <w:top w:val="nil"/>
              <w:left w:val="nil"/>
              <w:bottom w:val="single" w:sz="4" w:space="0" w:color="auto"/>
              <w:right w:val="single" w:sz="4" w:space="0" w:color="auto"/>
            </w:tcBorders>
            <w:shd w:val="clear" w:color="000000" w:fill="FFFFFF"/>
            <w:vAlign w:val="center"/>
            <w:hideMark/>
          </w:tcPr>
          <w:p w14:paraId="1B19A3BA"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Sipërfaqja (m2)</w:t>
            </w:r>
          </w:p>
        </w:tc>
        <w:tc>
          <w:tcPr>
            <w:tcW w:w="194" w:type="pct"/>
            <w:tcBorders>
              <w:top w:val="nil"/>
              <w:left w:val="nil"/>
              <w:bottom w:val="single" w:sz="4" w:space="0" w:color="auto"/>
              <w:right w:val="single" w:sz="4" w:space="0" w:color="auto"/>
            </w:tcBorders>
            <w:shd w:val="clear" w:color="000000" w:fill="FFFFFF"/>
            <w:vAlign w:val="center"/>
            <w:hideMark/>
          </w:tcPr>
          <w:p w14:paraId="41AACA0C" w14:textId="7C597214"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Çmimi</w:t>
            </w:r>
            <w:r w:rsidR="002D6618">
              <w:rPr>
                <w:rFonts w:ascii="Garamond" w:eastAsia="Times New Roman" w:hAnsi="Garamond" w:cs="Times New Roman"/>
                <w:b/>
                <w:bCs/>
                <w:sz w:val="14"/>
                <w:szCs w:val="14"/>
                <w:lang w:val="sq-AL" w:eastAsia="sq-AL"/>
              </w:rPr>
              <w:t xml:space="preserve"> </w:t>
            </w:r>
            <w:r w:rsidRPr="00AD1CA2">
              <w:rPr>
                <w:rFonts w:ascii="Garamond" w:eastAsia="Times New Roman" w:hAnsi="Garamond" w:cs="Times New Roman"/>
                <w:b/>
                <w:bCs/>
                <w:sz w:val="14"/>
                <w:szCs w:val="14"/>
                <w:lang w:val="sq-AL" w:eastAsia="sq-AL"/>
              </w:rPr>
              <w:t>(lekë/m2)</w:t>
            </w:r>
          </w:p>
        </w:tc>
        <w:tc>
          <w:tcPr>
            <w:tcW w:w="133" w:type="pct"/>
            <w:tcBorders>
              <w:top w:val="nil"/>
              <w:left w:val="nil"/>
              <w:bottom w:val="single" w:sz="4" w:space="0" w:color="auto"/>
              <w:right w:val="single" w:sz="4" w:space="0" w:color="auto"/>
            </w:tcBorders>
            <w:shd w:val="clear" w:color="000000" w:fill="FFFFFF"/>
            <w:vAlign w:val="center"/>
            <w:hideMark/>
          </w:tcPr>
          <w:p w14:paraId="50160008" w14:textId="0783857C"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 Vlera</w:t>
            </w:r>
            <w:r w:rsidR="002D6618">
              <w:rPr>
                <w:rFonts w:ascii="Garamond" w:eastAsia="Times New Roman" w:hAnsi="Garamond" w:cs="Times New Roman"/>
                <w:b/>
                <w:bCs/>
                <w:sz w:val="14"/>
                <w:szCs w:val="14"/>
                <w:lang w:val="sq-AL" w:eastAsia="sq-AL"/>
              </w:rPr>
              <w:t xml:space="preserve"> </w:t>
            </w:r>
            <w:r w:rsidRPr="00AD1CA2">
              <w:rPr>
                <w:rFonts w:ascii="Garamond" w:eastAsia="Times New Roman" w:hAnsi="Garamond" w:cs="Times New Roman"/>
                <w:b/>
                <w:bCs/>
                <w:sz w:val="14"/>
                <w:szCs w:val="14"/>
                <w:lang w:val="sq-AL" w:eastAsia="sq-AL"/>
              </w:rPr>
              <w:t xml:space="preserve">(lekë) </w:t>
            </w:r>
          </w:p>
        </w:tc>
        <w:tc>
          <w:tcPr>
            <w:tcW w:w="191" w:type="pct"/>
            <w:tcBorders>
              <w:top w:val="nil"/>
              <w:left w:val="nil"/>
              <w:bottom w:val="single" w:sz="4" w:space="0" w:color="auto"/>
              <w:right w:val="single" w:sz="4" w:space="0" w:color="auto"/>
            </w:tcBorders>
            <w:shd w:val="clear" w:color="000000" w:fill="FFFFFF"/>
            <w:vAlign w:val="center"/>
            <w:hideMark/>
          </w:tcPr>
          <w:p w14:paraId="770C0C4B"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Sipërfaqja (m</w:t>
            </w:r>
            <w:r w:rsidRPr="002D6618">
              <w:rPr>
                <w:rFonts w:ascii="Garamond" w:eastAsia="Times New Roman" w:hAnsi="Garamond" w:cs="Times New Roman"/>
                <w:b/>
                <w:bCs/>
                <w:sz w:val="14"/>
                <w:szCs w:val="14"/>
                <w:vertAlign w:val="superscript"/>
                <w:lang w:val="sq-AL" w:eastAsia="sq-AL"/>
              </w:rPr>
              <w:t>2</w:t>
            </w:r>
            <w:r w:rsidRPr="00AD1CA2">
              <w:rPr>
                <w:rFonts w:ascii="Garamond" w:eastAsia="Times New Roman" w:hAnsi="Garamond" w:cs="Times New Roman"/>
                <w:b/>
                <w:bCs/>
                <w:sz w:val="14"/>
                <w:szCs w:val="14"/>
                <w:lang w:val="sq-AL" w:eastAsia="sq-AL"/>
              </w:rPr>
              <w:t>)</w:t>
            </w:r>
          </w:p>
        </w:tc>
        <w:tc>
          <w:tcPr>
            <w:tcW w:w="194" w:type="pct"/>
            <w:tcBorders>
              <w:top w:val="nil"/>
              <w:left w:val="nil"/>
              <w:bottom w:val="single" w:sz="4" w:space="0" w:color="auto"/>
              <w:right w:val="single" w:sz="4" w:space="0" w:color="auto"/>
            </w:tcBorders>
            <w:shd w:val="clear" w:color="000000" w:fill="FFFFFF"/>
            <w:vAlign w:val="center"/>
            <w:hideMark/>
          </w:tcPr>
          <w:p w14:paraId="24408DD6" w14:textId="550716D3"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Çmimi</w:t>
            </w:r>
            <w:r w:rsidR="002D6618">
              <w:rPr>
                <w:rFonts w:ascii="Garamond" w:eastAsia="Times New Roman" w:hAnsi="Garamond" w:cs="Times New Roman"/>
                <w:b/>
                <w:bCs/>
                <w:sz w:val="14"/>
                <w:szCs w:val="14"/>
                <w:lang w:val="sq-AL" w:eastAsia="sq-AL"/>
              </w:rPr>
              <w:t xml:space="preserve"> </w:t>
            </w:r>
            <w:r w:rsidRPr="00AD1CA2">
              <w:rPr>
                <w:rFonts w:ascii="Garamond" w:eastAsia="Times New Roman" w:hAnsi="Garamond" w:cs="Times New Roman"/>
                <w:b/>
                <w:bCs/>
                <w:sz w:val="14"/>
                <w:szCs w:val="14"/>
                <w:lang w:val="sq-AL" w:eastAsia="sq-AL"/>
              </w:rPr>
              <w:t>(lekë/m</w:t>
            </w:r>
            <w:r w:rsidRPr="002D6618">
              <w:rPr>
                <w:rFonts w:ascii="Garamond" w:eastAsia="Times New Roman" w:hAnsi="Garamond" w:cs="Times New Roman"/>
                <w:b/>
                <w:bCs/>
                <w:sz w:val="14"/>
                <w:szCs w:val="14"/>
                <w:vertAlign w:val="superscript"/>
                <w:lang w:val="sq-AL" w:eastAsia="sq-AL"/>
              </w:rPr>
              <w:t>2</w:t>
            </w:r>
            <w:r w:rsidRPr="00AD1CA2">
              <w:rPr>
                <w:rFonts w:ascii="Garamond" w:eastAsia="Times New Roman" w:hAnsi="Garamond" w:cs="Times New Roman"/>
                <w:b/>
                <w:bCs/>
                <w:sz w:val="14"/>
                <w:szCs w:val="14"/>
                <w:lang w:val="sq-AL" w:eastAsia="sq-AL"/>
              </w:rPr>
              <w:t>)</w:t>
            </w:r>
          </w:p>
        </w:tc>
        <w:tc>
          <w:tcPr>
            <w:tcW w:w="128" w:type="pct"/>
            <w:tcBorders>
              <w:top w:val="nil"/>
              <w:left w:val="nil"/>
              <w:bottom w:val="single" w:sz="4" w:space="0" w:color="auto"/>
              <w:right w:val="single" w:sz="4" w:space="0" w:color="auto"/>
            </w:tcBorders>
            <w:shd w:val="clear" w:color="000000" w:fill="FFFFFF"/>
            <w:vAlign w:val="center"/>
            <w:hideMark/>
          </w:tcPr>
          <w:p w14:paraId="5B8E167E" w14:textId="7D35E250"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 Vlera</w:t>
            </w:r>
            <w:r w:rsidR="002D6618">
              <w:rPr>
                <w:rFonts w:ascii="Garamond" w:eastAsia="Times New Roman" w:hAnsi="Garamond" w:cs="Times New Roman"/>
                <w:b/>
                <w:bCs/>
                <w:sz w:val="14"/>
                <w:szCs w:val="14"/>
                <w:lang w:val="sq-AL" w:eastAsia="sq-AL"/>
              </w:rPr>
              <w:t xml:space="preserve"> </w:t>
            </w:r>
            <w:r w:rsidRPr="00AD1CA2">
              <w:rPr>
                <w:rFonts w:ascii="Garamond" w:eastAsia="Times New Roman" w:hAnsi="Garamond" w:cs="Times New Roman"/>
                <w:b/>
                <w:bCs/>
                <w:sz w:val="14"/>
                <w:szCs w:val="14"/>
                <w:lang w:val="sq-AL" w:eastAsia="sq-AL"/>
              </w:rPr>
              <w:t xml:space="preserve">(lekë) </w:t>
            </w:r>
          </w:p>
        </w:tc>
        <w:tc>
          <w:tcPr>
            <w:tcW w:w="191" w:type="pct"/>
            <w:tcBorders>
              <w:top w:val="nil"/>
              <w:left w:val="nil"/>
              <w:bottom w:val="single" w:sz="4" w:space="0" w:color="auto"/>
              <w:right w:val="single" w:sz="4" w:space="0" w:color="auto"/>
            </w:tcBorders>
            <w:shd w:val="clear" w:color="000000" w:fill="FFFFFF"/>
            <w:vAlign w:val="center"/>
            <w:hideMark/>
          </w:tcPr>
          <w:p w14:paraId="7501D21C" w14:textId="77777777"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Sipërfaqja (m</w:t>
            </w:r>
            <w:r w:rsidRPr="002D6618">
              <w:rPr>
                <w:rFonts w:ascii="Garamond" w:eastAsia="Times New Roman" w:hAnsi="Garamond" w:cs="Times New Roman"/>
                <w:b/>
                <w:bCs/>
                <w:sz w:val="14"/>
                <w:szCs w:val="14"/>
                <w:vertAlign w:val="superscript"/>
                <w:lang w:val="sq-AL" w:eastAsia="sq-AL"/>
              </w:rPr>
              <w:t>2</w:t>
            </w:r>
            <w:r w:rsidRPr="00AD1CA2">
              <w:rPr>
                <w:rFonts w:ascii="Garamond" w:eastAsia="Times New Roman" w:hAnsi="Garamond" w:cs="Times New Roman"/>
                <w:b/>
                <w:bCs/>
                <w:sz w:val="14"/>
                <w:szCs w:val="14"/>
                <w:lang w:val="sq-AL" w:eastAsia="sq-AL"/>
              </w:rPr>
              <w:t>)</w:t>
            </w:r>
          </w:p>
        </w:tc>
        <w:tc>
          <w:tcPr>
            <w:tcW w:w="485" w:type="pct"/>
            <w:tcBorders>
              <w:top w:val="nil"/>
              <w:left w:val="nil"/>
              <w:bottom w:val="single" w:sz="4" w:space="0" w:color="auto"/>
              <w:right w:val="single" w:sz="4" w:space="0" w:color="auto"/>
            </w:tcBorders>
            <w:shd w:val="clear" w:color="000000" w:fill="FFFFFF"/>
            <w:vAlign w:val="center"/>
            <w:hideMark/>
          </w:tcPr>
          <w:p w14:paraId="61E6836A" w14:textId="5A8BA3EF"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Çmimi</w:t>
            </w:r>
            <w:r w:rsidR="002D6618">
              <w:rPr>
                <w:rFonts w:ascii="Garamond" w:eastAsia="Times New Roman" w:hAnsi="Garamond" w:cs="Times New Roman"/>
                <w:b/>
                <w:bCs/>
                <w:sz w:val="14"/>
                <w:szCs w:val="14"/>
                <w:lang w:val="sq-AL" w:eastAsia="sq-AL"/>
              </w:rPr>
              <w:t xml:space="preserve"> </w:t>
            </w:r>
            <w:r w:rsidRPr="00AD1CA2">
              <w:rPr>
                <w:rFonts w:ascii="Garamond" w:eastAsia="Times New Roman" w:hAnsi="Garamond" w:cs="Times New Roman"/>
                <w:b/>
                <w:bCs/>
                <w:sz w:val="14"/>
                <w:szCs w:val="14"/>
                <w:lang w:val="sq-AL" w:eastAsia="sq-AL"/>
              </w:rPr>
              <w:t>(lekë/m</w:t>
            </w:r>
            <w:r w:rsidRPr="002D6618">
              <w:rPr>
                <w:rFonts w:ascii="Garamond" w:eastAsia="Times New Roman" w:hAnsi="Garamond" w:cs="Times New Roman"/>
                <w:b/>
                <w:bCs/>
                <w:sz w:val="14"/>
                <w:szCs w:val="14"/>
                <w:vertAlign w:val="superscript"/>
                <w:lang w:val="sq-AL" w:eastAsia="sq-AL"/>
              </w:rPr>
              <w:t>2</w:t>
            </w:r>
            <w:r w:rsidRPr="00AD1CA2">
              <w:rPr>
                <w:rFonts w:ascii="Garamond" w:eastAsia="Times New Roman" w:hAnsi="Garamond" w:cs="Times New Roman"/>
                <w:b/>
                <w:bCs/>
                <w:sz w:val="14"/>
                <w:szCs w:val="14"/>
                <w:lang w:val="sq-AL" w:eastAsia="sq-AL"/>
              </w:rPr>
              <w:t>)</w:t>
            </w:r>
          </w:p>
        </w:tc>
        <w:tc>
          <w:tcPr>
            <w:tcW w:w="203" w:type="pct"/>
            <w:tcBorders>
              <w:top w:val="nil"/>
              <w:left w:val="nil"/>
              <w:bottom w:val="single" w:sz="4" w:space="0" w:color="auto"/>
              <w:right w:val="single" w:sz="4" w:space="0" w:color="auto"/>
            </w:tcBorders>
            <w:shd w:val="clear" w:color="000000" w:fill="FFFFFF"/>
            <w:vAlign w:val="center"/>
            <w:hideMark/>
          </w:tcPr>
          <w:p w14:paraId="634C7477" w14:textId="0282977E" w:rsidR="00AD1CA2" w:rsidRPr="00AD1CA2" w:rsidRDefault="00AD1CA2" w:rsidP="00AD1CA2">
            <w:pPr>
              <w:spacing w:after="0" w:line="240" w:lineRule="auto"/>
              <w:jc w:val="center"/>
              <w:rPr>
                <w:rFonts w:ascii="Garamond" w:eastAsia="Times New Roman" w:hAnsi="Garamond" w:cs="Times New Roman"/>
                <w:b/>
                <w:bCs/>
                <w:sz w:val="14"/>
                <w:szCs w:val="14"/>
                <w:lang w:val="sq-AL" w:eastAsia="sq-AL"/>
              </w:rPr>
            </w:pPr>
            <w:r w:rsidRPr="00AD1CA2">
              <w:rPr>
                <w:rFonts w:ascii="Garamond" w:eastAsia="Times New Roman" w:hAnsi="Garamond" w:cs="Times New Roman"/>
                <w:b/>
                <w:bCs/>
                <w:sz w:val="14"/>
                <w:szCs w:val="14"/>
                <w:lang w:val="sq-AL" w:eastAsia="sq-AL"/>
              </w:rPr>
              <w:t xml:space="preserve"> Vlera sipas </w:t>
            </w:r>
            <w:r w:rsidR="002D6618" w:rsidRPr="00AD1CA2">
              <w:rPr>
                <w:rFonts w:ascii="Garamond" w:eastAsia="Times New Roman" w:hAnsi="Garamond" w:cs="Times New Roman"/>
                <w:b/>
                <w:bCs/>
                <w:sz w:val="14"/>
                <w:szCs w:val="14"/>
                <w:lang w:val="sq-AL" w:eastAsia="sq-AL"/>
              </w:rPr>
              <w:t>preventivit</w:t>
            </w:r>
            <w:r w:rsidR="002D6618">
              <w:rPr>
                <w:rFonts w:ascii="Garamond" w:eastAsia="Times New Roman" w:hAnsi="Garamond" w:cs="Times New Roman"/>
                <w:b/>
                <w:bCs/>
                <w:sz w:val="14"/>
                <w:szCs w:val="14"/>
                <w:lang w:val="sq-AL" w:eastAsia="sq-AL"/>
              </w:rPr>
              <w:t xml:space="preserve"> </w:t>
            </w:r>
            <w:r w:rsidRPr="00AD1CA2">
              <w:rPr>
                <w:rFonts w:ascii="Garamond" w:eastAsia="Times New Roman" w:hAnsi="Garamond" w:cs="Times New Roman"/>
                <w:b/>
                <w:bCs/>
                <w:sz w:val="14"/>
                <w:szCs w:val="14"/>
                <w:lang w:val="sq-AL" w:eastAsia="sq-AL"/>
              </w:rPr>
              <w:t xml:space="preserve">(lekë) </w:t>
            </w:r>
          </w:p>
        </w:tc>
        <w:tc>
          <w:tcPr>
            <w:tcW w:w="696" w:type="pct"/>
            <w:vMerge/>
            <w:tcBorders>
              <w:top w:val="single" w:sz="4" w:space="0" w:color="auto"/>
              <w:left w:val="single" w:sz="4" w:space="0" w:color="auto"/>
              <w:bottom w:val="single" w:sz="4" w:space="0" w:color="000000"/>
              <w:right w:val="single" w:sz="4" w:space="0" w:color="auto"/>
            </w:tcBorders>
            <w:vAlign w:val="center"/>
            <w:hideMark/>
          </w:tcPr>
          <w:p w14:paraId="071CD5D8"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14:paraId="7844866C" w14:textId="77777777" w:rsidR="00AD1CA2" w:rsidRPr="00AD1CA2" w:rsidRDefault="00AD1CA2" w:rsidP="00AD1CA2">
            <w:pPr>
              <w:spacing w:after="0" w:line="240" w:lineRule="auto"/>
              <w:rPr>
                <w:rFonts w:ascii="Garamond" w:eastAsia="Times New Roman" w:hAnsi="Garamond" w:cs="Times New Roman"/>
                <w:b/>
                <w:bCs/>
                <w:sz w:val="14"/>
                <w:szCs w:val="14"/>
                <w:lang w:val="sq-AL" w:eastAsia="sq-AL"/>
              </w:rPr>
            </w:pPr>
          </w:p>
        </w:tc>
      </w:tr>
      <w:tr w:rsidR="002D6618" w:rsidRPr="00AD1CA2" w14:paraId="35C578F7" w14:textId="77777777" w:rsidTr="00AD1CA2">
        <w:trPr>
          <w:trHeight w:val="20"/>
          <w:jc w:val="center"/>
        </w:trPr>
        <w:tc>
          <w:tcPr>
            <w:tcW w:w="150" w:type="pct"/>
            <w:tcBorders>
              <w:top w:val="nil"/>
              <w:left w:val="single" w:sz="4" w:space="0" w:color="auto"/>
              <w:bottom w:val="single" w:sz="4" w:space="0" w:color="auto"/>
              <w:right w:val="single" w:sz="4" w:space="0" w:color="auto"/>
            </w:tcBorders>
            <w:shd w:val="clear" w:color="000000" w:fill="FFFFFF"/>
            <w:noWrap/>
            <w:vAlign w:val="center"/>
            <w:hideMark/>
          </w:tcPr>
          <w:p w14:paraId="4881029B"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bookmarkStart w:id="0" w:name="_GoBack" w:colFirst="1" w:colLast="3"/>
            <w:r w:rsidRPr="00AD1CA2">
              <w:rPr>
                <w:rFonts w:ascii="Garamond" w:eastAsia="Times New Roman" w:hAnsi="Garamond" w:cs="Times New Roman"/>
                <w:sz w:val="14"/>
                <w:szCs w:val="14"/>
                <w:lang w:val="sq-AL" w:eastAsia="sq-AL"/>
              </w:rPr>
              <w:t>158</w:t>
            </w:r>
          </w:p>
        </w:tc>
        <w:tc>
          <w:tcPr>
            <w:tcW w:w="151" w:type="pct"/>
            <w:tcBorders>
              <w:top w:val="nil"/>
              <w:left w:val="nil"/>
              <w:bottom w:val="single" w:sz="4" w:space="0" w:color="auto"/>
              <w:right w:val="single" w:sz="4" w:space="0" w:color="auto"/>
            </w:tcBorders>
            <w:shd w:val="clear" w:color="auto" w:fill="auto"/>
            <w:noWrap/>
            <w:vAlign w:val="center"/>
            <w:hideMark/>
          </w:tcPr>
          <w:p w14:paraId="184DBEDD"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Dervish</w:t>
            </w:r>
          </w:p>
        </w:tc>
        <w:tc>
          <w:tcPr>
            <w:tcW w:w="129" w:type="pct"/>
            <w:tcBorders>
              <w:top w:val="nil"/>
              <w:left w:val="nil"/>
              <w:bottom w:val="single" w:sz="4" w:space="0" w:color="auto"/>
              <w:right w:val="single" w:sz="4" w:space="0" w:color="auto"/>
            </w:tcBorders>
            <w:shd w:val="clear" w:color="auto" w:fill="auto"/>
            <w:noWrap/>
            <w:vAlign w:val="center"/>
            <w:hideMark/>
          </w:tcPr>
          <w:p w14:paraId="799FF3DB"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Hysen</w:t>
            </w:r>
          </w:p>
        </w:tc>
        <w:tc>
          <w:tcPr>
            <w:tcW w:w="179" w:type="pct"/>
            <w:tcBorders>
              <w:top w:val="nil"/>
              <w:left w:val="nil"/>
              <w:bottom w:val="single" w:sz="4" w:space="0" w:color="auto"/>
              <w:right w:val="single" w:sz="4" w:space="0" w:color="auto"/>
            </w:tcBorders>
            <w:shd w:val="clear" w:color="auto" w:fill="auto"/>
            <w:noWrap/>
            <w:vAlign w:val="center"/>
            <w:hideMark/>
          </w:tcPr>
          <w:p w14:paraId="085B1505"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Gjoka</w:t>
            </w:r>
          </w:p>
        </w:tc>
        <w:tc>
          <w:tcPr>
            <w:tcW w:w="195" w:type="pct"/>
            <w:tcBorders>
              <w:top w:val="nil"/>
              <w:left w:val="nil"/>
              <w:bottom w:val="single" w:sz="4" w:space="0" w:color="auto"/>
              <w:right w:val="single" w:sz="4" w:space="0" w:color="auto"/>
            </w:tcBorders>
            <w:shd w:val="clear" w:color="auto" w:fill="auto"/>
            <w:noWrap/>
            <w:vAlign w:val="center"/>
            <w:hideMark/>
          </w:tcPr>
          <w:p w14:paraId="2942090E"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1017</w:t>
            </w:r>
          </w:p>
        </w:tc>
        <w:tc>
          <w:tcPr>
            <w:tcW w:w="151" w:type="pct"/>
            <w:tcBorders>
              <w:top w:val="nil"/>
              <w:left w:val="nil"/>
              <w:bottom w:val="single" w:sz="4" w:space="0" w:color="auto"/>
              <w:right w:val="single" w:sz="4" w:space="0" w:color="auto"/>
            </w:tcBorders>
            <w:shd w:val="clear" w:color="auto" w:fill="auto"/>
            <w:noWrap/>
            <w:vAlign w:val="center"/>
            <w:hideMark/>
          </w:tcPr>
          <w:p w14:paraId="65622651"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36/1</w:t>
            </w:r>
          </w:p>
        </w:tc>
        <w:tc>
          <w:tcPr>
            <w:tcW w:w="166" w:type="pct"/>
            <w:tcBorders>
              <w:top w:val="nil"/>
              <w:left w:val="nil"/>
              <w:bottom w:val="single" w:sz="4" w:space="0" w:color="auto"/>
              <w:right w:val="single" w:sz="4" w:space="0" w:color="auto"/>
            </w:tcBorders>
            <w:shd w:val="clear" w:color="auto" w:fill="auto"/>
            <w:noWrap/>
            <w:vAlign w:val="center"/>
            <w:hideMark/>
          </w:tcPr>
          <w:p w14:paraId="0164CF2A"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Truall</w:t>
            </w:r>
          </w:p>
        </w:tc>
        <w:tc>
          <w:tcPr>
            <w:tcW w:w="182" w:type="pct"/>
            <w:tcBorders>
              <w:top w:val="nil"/>
              <w:left w:val="nil"/>
              <w:bottom w:val="single" w:sz="4" w:space="0" w:color="auto"/>
              <w:right w:val="single" w:sz="4" w:space="0" w:color="auto"/>
            </w:tcBorders>
            <w:shd w:val="clear" w:color="auto" w:fill="auto"/>
            <w:noWrap/>
            <w:vAlign w:val="center"/>
            <w:hideMark/>
          </w:tcPr>
          <w:p w14:paraId="136C3AA7"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154.5</w:t>
            </w:r>
          </w:p>
        </w:tc>
        <w:tc>
          <w:tcPr>
            <w:tcW w:w="172" w:type="pct"/>
            <w:tcBorders>
              <w:top w:val="nil"/>
              <w:left w:val="nil"/>
              <w:bottom w:val="single" w:sz="4" w:space="0" w:color="auto"/>
              <w:right w:val="single" w:sz="4" w:space="0" w:color="auto"/>
            </w:tcBorders>
            <w:shd w:val="clear" w:color="auto" w:fill="auto"/>
            <w:noWrap/>
            <w:vAlign w:val="center"/>
            <w:hideMark/>
          </w:tcPr>
          <w:p w14:paraId="3A12DB95"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154.5</w:t>
            </w:r>
          </w:p>
        </w:tc>
        <w:tc>
          <w:tcPr>
            <w:tcW w:w="218" w:type="pct"/>
            <w:tcBorders>
              <w:top w:val="nil"/>
              <w:left w:val="nil"/>
              <w:bottom w:val="single" w:sz="4" w:space="0" w:color="auto"/>
              <w:right w:val="single" w:sz="4" w:space="0" w:color="auto"/>
            </w:tcBorders>
            <w:shd w:val="clear" w:color="auto" w:fill="auto"/>
            <w:noWrap/>
            <w:vAlign w:val="center"/>
            <w:hideMark/>
          </w:tcPr>
          <w:p w14:paraId="007EA9FA"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51.5</w:t>
            </w:r>
          </w:p>
        </w:tc>
        <w:tc>
          <w:tcPr>
            <w:tcW w:w="152" w:type="pct"/>
            <w:tcBorders>
              <w:top w:val="nil"/>
              <w:left w:val="nil"/>
              <w:bottom w:val="single" w:sz="4" w:space="0" w:color="auto"/>
              <w:right w:val="single" w:sz="4" w:space="0" w:color="auto"/>
            </w:tcBorders>
            <w:shd w:val="clear" w:color="auto" w:fill="auto"/>
            <w:noWrap/>
            <w:vAlign w:val="center"/>
            <w:hideMark/>
          </w:tcPr>
          <w:p w14:paraId="164B9884"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3</w:t>
            </w:r>
          </w:p>
        </w:tc>
        <w:tc>
          <w:tcPr>
            <w:tcW w:w="117" w:type="pct"/>
            <w:tcBorders>
              <w:top w:val="nil"/>
              <w:left w:val="nil"/>
              <w:bottom w:val="single" w:sz="4" w:space="0" w:color="auto"/>
              <w:right w:val="single" w:sz="4" w:space="0" w:color="auto"/>
            </w:tcBorders>
            <w:shd w:val="clear" w:color="auto" w:fill="auto"/>
            <w:noWrap/>
            <w:vAlign w:val="center"/>
            <w:hideMark/>
          </w:tcPr>
          <w:p w14:paraId="6D26B85F"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136</w:t>
            </w:r>
          </w:p>
        </w:tc>
        <w:tc>
          <w:tcPr>
            <w:tcW w:w="77" w:type="pct"/>
            <w:tcBorders>
              <w:top w:val="nil"/>
              <w:left w:val="nil"/>
              <w:bottom w:val="single" w:sz="4" w:space="0" w:color="auto"/>
              <w:right w:val="single" w:sz="4" w:space="0" w:color="auto"/>
            </w:tcBorders>
            <w:shd w:val="clear" w:color="auto" w:fill="auto"/>
            <w:noWrap/>
            <w:vAlign w:val="center"/>
            <w:hideMark/>
          </w:tcPr>
          <w:p w14:paraId="017C179A"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 </w:t>
            </w:r>
          </w:p>
        </w:tc>
        <w:tc>
          <w:tcPr>
            <w:tcW w:w="77" w:type="pct"/>
            <w:tcBorders>
              <w:top w:val="nil"/>
              <w:left w:val="nil"/>
              <w:bottom w:val="single" w:sz="4" w:space="0" w:color="auto"/>
              <w:right w:val="single" w:sz="4" w:space="0" w:color="auto"/>
            </w:tcBorders>
            <w:shd w:val="clear" w:color="auto" w:fill="auto"/>
            <w:noWrap/>
            <w:vAlign w:val="center"/>
            <w:hideMark/>
          </w:tcPr>
          <w:p w14:paraId="10A22D37"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 </w:t>
            </w:r>
          </w:p>
        </w:tc>
        <w:tc>
          <w:tcPr>
            <w:tcW w:w="77" w:type="pct"/>
            <w:tcBorders>
              <w:top w:val="nil"/>
              <w:left w:val="nil"/>
              <w:bottom w:val="single" w:sz="4" w:space="0" w:color="auto"/>
              <w:right w:val="single" w:sz="4" w:space="0" w:color="auto"/>
            </w:tcBorders>
            <w:shd w:val="clear" w:color="auto" w:fill="auto"/>
            <w:noWrap/>
            <w:vAlign w:val="center"/>
            <w:hideMark/>
          </w:tcPr>
          <w:p w14:paraId="38AD4849"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ABAEB6D"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154.5</w:t>
            </w:r>
          </w:p>
        </w:tc>
        <w:tc>
          <w:tcPr>
            <w:tcW w:w="194" w:type="pct"/>
            <w:tcBorders>
              <w:top w:val="nil"/>
              <w:left w:val="nil"/>
              <w:bottom w:val="single" w:sz="4" w:space="0" w:color="auto"/>
              <w:right w:val="single" w:sz="4" w:space="0" w:color="auto"/>
            </w:tcBorders>
            <w:shd w:val="clear" w:color="000000" w:fill="FFFFFF"/>
            <w:noWrap/>
            <w:vAlign w:val="center"/>
            <w:hideMark/>
          </w:tcPr>
          <w:p w14:paraId="1FE6A119"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490</w:t>
            </w:r>
          </w:p>
        </w:tc>
        <w:tc>
          <w:tcPr>
            <w:tcW w:w="133" w:type="pct"/>
            <w:tcBorders>
              <w:top w:val="nil"/>
              <w:left w:val="nil"/>
              <w:bottom w:val="single" w:sz="4" w:space="0" w:color="auto"/>
              <w:right w:val="single" w:sz="4" w:space="0" w:color="auto"/>
            </w:tcBorders>
            <w:shd w:val="clear" w:color="000000" w:fill="FFFFFF"/>
            <w:vAlign w:val="center"/>
            <w:hideMark/>
          </w:tcPr>
          <w:p w14:paraId="6DBEF028" w14:textId="30357E7D" w:rsidR="00AD1CA2" w:rsidRPr="00AD1CA2" w:rsidRDefault="002D6618" w:rsidP="00AD1CA2">
            <w:pPr>
              <w:spacing w:after="0" w:line="240" w:lineRule="auto"/>
              <w:jc w:val="center"/>
              <w:rPr>
                <w:rFonts w:ascii="Garamond" w:eastAsia="Times New Roman" w:hAnsi="Garamond" w:cs="Times New Roman"/>
                <w:sz w:val="14"/>
                <w:szCs w:val="14"/>
                <w:lang w:val="sq-AL" w:eastAsia="sq-AL"/>
              </w:rPr>
            </w:pPr>
            <w:r>
              <w:rPr>
                <w:rFonts w:ascii="Garamond" w:eastAsia="Times New Roman" w:hAnsi="Garamond" w:cs="Times New Roman"/>
                <w:sz w:val="14"/>
                <w:szCs w:val="14"/>
                <w:lang w:val="sq-AL" w:eastAsia="sq-AL"/>
              </w:rPr>
              <w:t xml:space="preserve"> </w:t>
            </w:r>
            <w:r w:rsidR="00AD1CA2" w:rsidRPr="00AD1CA2">
              <w:rPr>
                <w:rFonts w:ascii="Garamond" w:eastAsia="Times New Roman" w:hAnsi="Garamond" w:cs="Times New Roman"/>
                <w:sz w:val="14"/>
                <w:szCs w:val="14"/>
                <w:lang w:val="sq-AL" w:eastAsia="sq-AL"/>
              </w:rPr>
              <w:t xml:space="preserve">75,705 </w:t>
            </w:r>
          </w:p>
        </w:tc>
        <w:tc>
          <w:tcPr>
            <w:tcW w:w="191" w:type="pct"/>
            <w:tcBorders>
              <w:top w:val="nil"/>
              <w:left w:val="nil"/>
              <w:bottom w:val="single" w:sz="4" w:space="0" w:color="auto"/>
              <w:right w:val="single" w:sz="4" w:space="0" w:color="auto"/>
            </w:tcBorders>
            <w:shd w:val="clear" w:color="000000" w:fill="FFFFFF"/>
            <w:vAlign w:val="center"/>
            <w:hideMark/>
          </w:tcPr>
          <w:p w14:paraId="51101196"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 </w:t>
            </w:r>
          </w:p>
        </w:tc>
        <w:tc>
          <w:tcPr>
            <w:tcW w:w="194" w:type="pct"/>
            <w:tcBorders>
              <w:top w:val="nil"/>
              <w:left w:val="nil"/>
              <w:bottom w:val="single" w:sz="4" w:space="0" w:color="auto"/>
              <w:right w:val="single" w:sz="4" w:space="0" w:color="auto"/>
            </w:tcBorders>
            <w:shd w:val="clear" w:color="000000" w:fill="FFFFFF"/>
            <w:vAlign w:val="center"/>
            <w:hideMark/>
          </w:tcPr>
          <w:p w14:paraId="707F866C"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 </w:t>
            </w:r>
          </w:p>
        </w:tc>
        <w:tc>
          <w:tcPr>
            <w:tcW w:w="128" w:type="pct"/>
            <w:tcBorders>
              <w:top w:val="nil"/>
              <w:left w:val="nil"/>
              <w:bottom w:val="single" w:sz="4" w:space="0" w:color="auto"/>
              <w:right w:val="single" w:sz="4" w:space="0" w:color="auto"/>
            </w:tcBorders>
            <w:shd w:val="clear" w:color="000000" w:fill="FFFFFF"/>
            <w:vAlign w:val="center"/>
            <w:hideMark/>
          </w:tcPr>
          <w:p w14:paraId="6754E2C1"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3E8BFA54"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51.5</w:t>
            </w:r>
          </w:p>
        </w:tc>
        <w:tc>
          <w:tcPr>
            <w:tcW w:w="485" w:type="pct"/>
            <w:tcBorders>
              <w:top w:val="nil"/>
              <w:left w:val="nil"/>
              <w:bottom w:val="single" w:sz="4" w:space="0" w:color="auto"/>
              <w:right w:val="single" w:sz="4" w:space="0" w:color="auto"/>
            </w:tcBorders>
            <w:shd w:val="clear" w:color="000000" w:fill="FFFFFF"/>
            <w:noWrap/>
            <w:vAlign w:val="center"/>
            <w:hideMark/>
          </w:tcPr>
          <w:p w14:paraId="1B0F37CB"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 </w:t>
            </w:r>
          </w:p>
        </w:tc>
        <w:tc>
          <w:tcPr>
            <w:tcW w:w="203" w:type="pct"/>
            <w:tcBorders>
              <w:top w:val="nil"/>
              <w:left w:val="nil"/>
              <w:bottom w:val="single" w:sz="4" w:space="0" w:color="auto"/>
              <w:right w:val="single" w:sz="4" w:space="0" w:color="auto"/>
            </w:tcBorders>
            <w:shd w:val="clear" w:color="000000" w:fill="FFFFFF"/>
            <w:vAlign w:val="center"/>
            <w:hideMark/>
          </w:tcPr>
          <w:p w14:paraId="31DC20F7" w14:textId="7B246C6D" w:rsidR="00AD1CA2" w:rsidRPr="00AD1CA2" w:rsidRDefault="002D6618" w:rsidP="00AD1CA2">
            <w:pPr>
              <w:spacing w:after="0" w:line="240" w:lineRule="auto"/>
              <w:jc w:val="center"/>
              <w:rPr>
                <w:rFonts w:ascii="Garamond" w:eastAsia="Times New Roman" w:hAnsi="Garamond" w:cs="Times New Roman"/>
                <w:sz w:val="14"/>
                <w:szCs w:val="14"/>
                <w:lang w:val="sq-AL" w:eastAsia="sq-AL"/>
              </w:rPr>
            </w:pPr>
            <w:r>
              <w:rPr>
                <w:rFonts w:ascii="Garamond" w:eastAsia="Times New Roman" w:hAnsi="Garamond" w:cs="Times New Roman"/>
                <w:sz w:val="14"/>
                <w:szCs w:val="14"/>
                <w:lang w:val="sq-AL" w:eastAsia="sq-AL"/>
              </w:rPr>
              <w:t xml:space="preserve"> </w:t>
            </w:r>
            <w:r w:rsidR="00AD1CA2" w:rsidRPr="00AD1CA2">
              <w:rPr>
                <w:rFonts w:ascii="Garamond" w:eastAsia="Times New Roman" w:hAnsi="Garamond" w:cs="Times New Roman"/>
                <w:sz w:val="14"/>
                <w:szCs w:val="14"/>
                <w:lang w:val="sq-AL" w:eastAsia="sq-AL"/>
              </w:rPr>
              <w:t xml:space="preserve">3,469,500 </w:t>
            </w:r>
          </w:p>
        </w:tc>
        <w:tc>
          <w:tcPr>
            <w:tcW w:w="696" w:type="pct"/>
            <w:tcBorders>
              <w:top w:val="nil"/>
              <w:left w:val="nil"/>
              <w:bottom w:val="single" w:sz="4" w:space="0" w:color="auto"/>
              <w:right w:val="single" w:sz="4" w:space="0" w:color="auto"/>
            </w:tcBorders>
            <w:shd w:val="clear" w:color="000000" w:fill="FFFFFF"/>
            <w:vAlign w:val="center"/>
            <w:hideMark/>
          </w:tcPr>
          <w:p w14:paraId="64E982BD" w14:textId="016554D0" w:rsidR="00AD1CA2" w:rsidRPr="00AD1CA2" w:rsidRDefault="002D6618" w:rsidP="00AD1CA2">
            <w:pPr>
              <w:spacing w:after="0" w:line="240" w:lineRule="auto"/>
              <w:rPr>
                <w:rFonts w:ascii="Garamond" w:eastAsia="Times New Roman" w:hAnsi="Garamond" w:cs="Times New Roman"/>
                <w:sz w:val="14"/>
                <w:szCs w:val="14"/>
                <w:lang w:val="sq-AL" w:eastAsia="sq-AL"/>
              </w:rPr>
            </w:pPr>
            <w:r>
              <w:rPr>
                <w:rFonts w:ascii="Garamond" w:eastAsia="Times New Roman" w:hAnsi="Garamond" w:cs="Times New Roman"/>
                <w:sz w:val="14"/>
                <w:szCs w:val="14"/>
                <w:lang w:val="sq-AL" w:eastAsia="sq-AL"/>
              </w:rPr>
              <w:t xml:space="preserve"> </w:t>
            </w:r>
            <w:r w:rsidR="00AD1CA2" w:rsidRPr="00AD1CA2">
              <w:rPr>
                <w:rFonts w:ascii="Garamond" w:eastAsia="Times New Roman" w:hAnsi="Garamond" w:cs="Times New Roman"/>
                <w:sz w:val="14"/>
                <w:szCs w:val="14"/>
                <w:lang w:val="sq-AL" w:eastAsia="sq-AL"/>
              </w:rPr>
              <w:t xml:space="preserve">3,545,205 </w:t>
            </w:r>
          </w:p>
        </w:tc>
        <w:tc>
          <w:tcPr>
            <w:tcW w:w="203" w:type="pct"/>
            <w:tcBorders>
              <w:top w:val="nil"/>
              <w:left w:val="nil"/>
              <w:bottom w:val="single" w:sz="4" w:space="0" w:color="auto"/>
              <w:right w:val="single" w:sz="4" w:space="0" w:color="auto"/>
            </w:tcBorders>
            <w:shd w:val="clear" w:color="auto" w:fill="auto"/>
            <w:vAlign w:val="center"/>
            <w:hideMark/>
          </w:tcPr>
          <w:p w14:paraId="6D4972C9" w14:textId="77777777" w:rsidR="00AD1CA2" w:rsidRPr="00AD1CA2" w:rsidRDefault="00AD1CA2" w:rsidP="00AD1CA2">
            <w:pPr>
              <w:spacing w:after="0" w:line="240" w:lineRule="auto"/>
              <w:jc w:val="center"/>
              <w:rPr>
                <w:rFonts w:ascii="Garamond" w:eastAsia="Times New Roman" w:hAnsi="Garamond" w:cs="Times New Roman"/>
                <w:color w:val="000000"/>
                <w:sz w:val="14"/>
                <w:szCs w:val="14"/>
                <w:lang w:val="sq-AL" w:eastAsia="sq-AL"/>
              </w:rPr>
            </w:pPr>
            <w:r w:rsidRPr="00AD1CA2">
              <w:rPr>
                <w:rFonts w:ascii="Garamond" w:eastAsia="Times New Roman" w:hAnsi="Garamond" w:cs="Times New Roman"/>
                <w:color w:val="000000"/>
                <w:sz w:val="14"/>
                <w:szCs w:val="14"/>
                <w:lang w:val="sq-AL" w:eastAsia="sq-AL"/>
              </w:rPr>
              <w:t> </w:t>
            </w:r>
          </w:p>
        </w:tc>
      </w:tr>
      <w:bookmarkEnd w:id="0"/>
      <w:tr w:rsidR="00AD1CA2" w:rsidRPr="00AD1CA2" w14:paraId="04B71650" w14:textId="77777777" w:rsidTr="00AD1CA2">
        <w:trPr>
          <w:trHeight w:val="20"/>
          <w:jc w:val="center"/>
        </w:trPr>
        <w:tc>
          <w:tcPr>
            <w:tcW w:w="4101" w:type="pct"/>
            <w:gridSpan w:val="24"/>
            <w:tcBorders>
              <w:top w:val="single" w:sz="4" w:space="0" w:color="auto"/>
              <w:left w:val="single" w:sz="4" w:space="0" w:color="auto"/>
              <w:bottom w:val="single" w:sz="4" w:space="0" w:color="auto"/>
              <w:right w:val="nil"/>
            </w:tcBorders>
            <w:shd w:val="clear" w:color="auto" w:fill="auto"/>
            <w:noWrap/>
            <w:vAlign w:val="center"/>
            <w:hideMark/>
          </w:tcPr>
          <w:p w14:paraId="73BE5D97" w14:textId="77777777" w:rsidR="00AD1CA2" w:rsidRPr="00AD1CA2" w:rsidRDefault="00AD1CA2" w:rsidP="00AD1CA2">
            <w:pPr>
              <w:spacing w:after="0" w:line="240" w:lineRule="auto"/>
              <w:jc w:val="center"/>
              <w:rPr>
                <w:rFonts w:ascii="Garamond" w:eastAsia="Times New Roman" w:hAnsi="Garamond" w:cs="Times New Roman"/>
                <w:b/>
                <w:bCs/>
                <w:color w:val="000000"/>
                <w:sz w:val="14"/>
                <w:szCs w:val="14"/>
                <w:lang w:val="sq-AL" w:eastAsia="sq-AL"/>
              </w:rPr>
            </w:pPr>
            <w:r w:rsidRPr="00AD1CA2">
              <w:rPr>
                <w:rFonts w:ascii="Garamond" w:eastAsia="Times New Roman" w:hAnsi="Garamond" w:cs="Times New Roman"/>
                <w:b/>
                <w:bCs/>
                <w:color w:val="000000"/>
                <w:sz w:val="14"/>
                <w:szCs w:val="14"/>
                <w:lang w:val="sq-AL" w:eastAsia="sq-AL"/>
              </w:rPr>
              <w:t>VLERA TOTALE</w:t>
            </w:r>
          </w:p>
        </w:tc>
        <w:tc>
          <w:tcPr>
            <w:tcW w:w="696" w:type="pct"/>
            <w:tcBorders>
              <w:top w:val="nil"/>
              <w:left w:val="single" w:sz="4" w:space="0" w:color="auto"/>
              <w:bottom w:val="single" w:sz="4" w:space="0" w:color="auto"/>
              <w:right w:val="single" w:sz="4" w:space="0" w:color="auto"/>
            </w:tcBorders>
            <w:shd w:val="clear" w:color="000000" w:fill="FFFFFF"/>
            <w:noWrap/>
            <w:vAlign w:val="center"/>
            <w:hideMark/>
          </w:tcPr>
          <w:p w14:paraId="69195D18" w14:textId="12B670C6" w:rsidR="00AD1CA2" w:rsidRPr="00AD1CA2" w:rsidRDefault="002D6618" w:rsidP="00AD1CA2">
            <w:pPr>
              <w:spacing w:after="0" w:line="240" w:lineRule="auto"/>
              <w:rPr>
                <w:rFonts w:ascii="Garamond" w:eastAsia="Times New Roman" w:hAnsi="Garamond" w:cs="Times New Roman"/>
                <w:sz w:val="14"/>
                <w:szCs w:val="14"/>
                <w:lang w:val="sq-AL" w:eastAsia="sq-AL"/>
              </w:rPr>
            </w:pPr>
            <w:r>
              <w:rPr>
                <w:rFonts w:ascii="Garamond" w:eastAsia="Times New Roman" w:hAnsi="Garamond" w:cs="Times New Roman"/>
                <w:sz w:val="14"/>
                <w:szCs w:val="14"/>
                <w:lang w:val="sq-AL" w:eastAsia="sq-AL"/>
              </w:rPr>
              <w:t xml:space="preserve"> </w:t>
            </w:r>
            <w:r w:rsidR="00AD1CA2" w:rsidRPr="00AD1CA2">
              <w:rPr>
                <w:rFonts w:ascii="Garamond" w:eastAsia="Times New Roman" w:hAnsi="Garamond" w:cs="Times New Roman"/>
                <w:sz w:val="14"/>
                <w:szCs w:val="14"/>
                <w:lang w:val="sq-AL" w:eastAsia="sq-AL"/>
              </w:rPr>
              <w:t xml:space="preserve">3,545,205 </w:t>
            </w:r>
          </w:p>
        </w:tc>
        <w:tc>
          <w:tcPr>
            <w:tcW w:w="203" w:type="pct"/>
            <w:tcBorders>
              <w:top w:val="nil"/>
              <w:left w:val="nil"/>
              <w:bottom w:val="single" w:sz="4" w:space="0" w:color="auto"/>
              <w:right w:val="single" w:sz="4" w:space="0" w:color="auto"/>
            </w:tcBorders>
            <w:shd w:val="clear" w:color="000000" w:fill="FFFFFF"/>
            <w:vAlign w:val="center"/>
            <w:hideMark/>
          </w:tcPr>
          <w:p w14:paraId="0D1549A6" w14:textId="77777777" w:rsidR="00AD1CA2" w:rsidRPr="00AD1CA2" w:rsidRDefault="00AD1CA2" w:rsidP="00AD1CA2">
            <w:pPr>
              <w:spacing w:after="0" w:line="240" w:lineRule="auto"/>
              <w:jc w:val="center"/>
              <w:rPr>
                <w:rFonts w:ascii="Garamond" w:eastAsia="Times New Roman" w:hAnsi="Garamond" w:cs="Times New Roman"/>
                <w:sz w:val="14"/>
                <w:szCs w:val="14"/>
                <w:lang w:val="sq-AL" w:eastAsia="sq-AL"/>
              </w:rPr>
            </w:pPr>
            <w:r w:rsidRPr="00AD1CA2">
              <w:rPr>
                <w:rFonts w:ascii="Garamond" w:eastAsia="Times New Roman" w:hAnsi="Garamond" w:cs="Times New Roman"/>
                <w:sz w:val="14"/>
                <w:szCs w:val="14"/>
                <w:lang w:val="sq-AL" w:eastAsia="sq-AL"/>
              </w:rPr>
              <w:t> </w:t>
            </w:r>
          </w:p>
        </w:tc>
      </w:tr>
    </w:tbl>
    <w:p w14:paraId="352931A7" w14:textId="77777777" w:rsidR="00AD1CA2" w:rsidRPr="00AD1CA2" w:rsidRDefault="00AD1CA2" w:rsidP="00AD1CA2">
      <w:pPr>
        <w:autoSpaceDE w:val="0"/>
        <w:autoSpaceDN w:val="0"/>
        <w:adjustRightInd w:val="0"/>
        <w:spacing w:after="0" w:line="240" w:lineRule="auto"/>
        <w:ind w:firstLine="284"/>
        <w:jc w:val="both"/>
        <w:rPr>
          <w:rFonts w:ascii="Garamond" w:hAnsi="Garamond" w:cs="Times New Roman"/>
          <w:b/>
          <w:bCs/>
          <w:smallCaps/>
          <w:color w:val="000000"/>
          <w:sz w:val="24"/>
          <w:szCs w:val="24"/>
          <w:lang w:val="sq-AL"/>
        </w:rPr>
      </w:pPr>
    </w:p>
    <w:sectPr w:rsidR="00AD1CA2" w:rsidRPr="00AD1CA2" w:rsidSect="00AD1CA2">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51A32" w14:textId="77777777" w:rsidR="00F31ABF" w:rsidRDefault="00F31ABF" w:rsidP="00165EA1">
      <w:pPr>
        <w:spacing w:after="0" w:line="240" w:lineRule="auto"/>
      </w:pPr>
      <w:r>
        <w:separator/>
      </w:r>
    </w:p>
  </w:endnote>
  <w:endnote w:type="continuationSeparator" w:id="0">
    <w:p w14:paraId="43651A33" w14:textId="77777777" w:rsidR="00F31ABF" w:rsidRDefault="00F31ABF" w:rsidP="00165EA1">
      <w:pPr>
        <w:spacing w:after="0" w:line="240" w:lineRule="auto"/>
      </w:pPr>
      <w:r>
        <w:continuationSeparator/>
      </w:r>
    </w:p>
  </w:endnote>
  <w:endnote w:type="continuationNotice" w:id="1">
    <w:p w14:paraId="036D5FBB" w14:textId="77777777" w:rsidR="00AA342E" w:rsidRDefault="00AA34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51A30" w14:textId="77777777" w:rsidR="00F31ABF" w:rsidRDefault="00F31ABF" w:rsidP="00165EA1">
      <w:pPr>
        <w:spacing w:after="0" w:line="240" w:lineRule="auto"/>
      </w:pPr>
      <w:r>
        <w:separator/>
      </w:r>
    </w:p>
  </w:footnote>
  <w:footnote w:type="continuationSeparator" w:id="0">
    <w:p w14:paraId="43651A31" w14:textId="77777777" w:rsidR="00F31ABF" w:rsidRDefault="00F31ABF" w:rsidP="00165EA1">
      <w:pPr>
        <w:spacing w:after="0" w:line="240" w:lineRule="auto"/>
      </w:pPr>
      <w:r>
        <w:continuationSeparator/>
      </w:r>
    </w:p>
  </w:footnote>
  <w:footnote w:type="continuationNotice" w:id="1">
    <w:p w14:paraId="0290823A" w14:textId="77777777" w:rsidR="00AA342E" w:rsidRDefault="00AA342E">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636AC"/>
    <w:multiLevelType w:val="hybridMultilevel"/>
    <w:tmpl w:val="0540CB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5A2698"/>
    <w:multiLevelType w:val="hybridMultilevel"/>
    <w:tmpl w:val="2FE6F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1A32AC"/>
    <w:multiLevelType w:val="hybridMultilevel"/>
    <w:tmpl w:val="3C3AC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3"/>
    <w:rsid w:val="00014E5B"/>
    <w:rsid w:val="00015873"/>
    <w:rsid w:val="00017B2B"/>
    <w:rsid w:val="0003059A"/>
    <w:rsid w:val="000D3946"/>
    <w:rsid w:val="000D5811"/>
    <w:rsid w:val="000D75CA"/>
    <w:rsid w:val="000D768F"/>
    <w:rsid w:val="000F051D"/>
    <w:rsid w:val="00130209"/>
    <w:rsid w:val="0014448E"/>
    <w:rsid w:val="00165EA1"/>
    <w:rsid w:val="00173198"/>
    <w:rsid w:val="00182B9F"/>
    <w:rsid w:val="00194DF1"/>
    <w:rsid w:val="001C1247"/>
    <w:rsid w:val="001C64A9"/>
    <w:rsid w:val="001F74B9"/>
    <w:rsid w:val="00224DF1"/>
    <w:rsid w:val="00241B76"/>
    <w:rsid w:val="002C41DE"/>
    <w:rsid w:val="002D6618"/>
    <w:rsid w:val="002F2427"/>
    <w:rsid w:val="003230B5"/>
    <w:rsid w:val="003245D8"/>
    <w:rsid w:val="0034135B"/>
    <w:rsid w:val="00392ABF"/>
    <w:rsid w:val="003A3A4C"/>
    <w:rsid w:val="003A5A7B"/>
    <w:rsid w:val="003D6A9B"/>
    <w:rsid w:val="003F7C12"/>
    <w:rsid w:val="00401959"/>
    <w:rsid w:val="00434154"/>
    <w:rsid w:val="0044019F"/>
    <w:rsid w:val="0048075C"/>
    <w:rsid w:val="00491B5A"/>
    <w:rsid w:val="004A3E97"/>
    <w:rsid w:val="004A592A"/>
    <w:rsid w:val="004B0344"/>
    <w:rsid w:val="004C5B82"/>
    <w:rsid w:val="00503B27"/>
    <w:rsid w:val="00521D95"/>
    <w:rsid w:val="00534A9E"/>
    <w:rsid w:val="00537745"/>
    <w:rsid w:val="0054072D"/>
    <w:rsid w:val="00584A02"/>
    <w:rsid w:val="005C653F"/>
    <w:rsid w:val="00617CC8"/>
    <w:rsid w:val="00646EFD"/>
    <w:rsid w:val="0069243D"/>
    <w:rsid w:val="006B2DF1"/>
    <w:rsid w:val="006B4CF7"/>
    <w:rsid w:val="006C7428"/>
    <w:rsid w:val="006E2DAA"/>
    <w:rsid w:val="006E40F7"/>
    <w:rsid w:val="007135B3"/>
    <w:rsid w:val="00720E26"/>
    <w:rsid w:val="007801DC"/>
    <w:rsid w:val="00787C47"/>
    <w:rsid w:val="0079496E"/>
    <w:rsid w:val="007F4981"/>
    <w:rsid w:val="00821B2E"/>
    <w:rsid w:val="00825CA3"/>
    <w:rsid w:val="0083163B"/>
    <w:rsid w:val="008427BF"/>
    <w:rsid w:val="00865322"/>
    <w:rsid w:val="00891A9E"/>
    <w:rsid w:val="008C142D"/>
    <w:rsid w:val="008D34E4"/>
    <w:rsid w:val="009030E1"/>
    <w:rsid w:val="00910D5F"/>
    <w:rsid w:val="00965735"/>
    <w:rsid w:val="00982092"/>
    <w:rsid w:val="009A2458"/>
    <w:rsid w:val="009E298D"/>
    <w:rsid w:val="00A45848"/>
    <w:rsid w:val="00A5492E"/>
    <w:rsid w:val="00A56287"/>
    <w:rsid w:val="00A87050"/>
    <w:rsid w:val="00AA342E"/>
    <w:rsid w:val="00AC263A"/>
    <w:rsid w:val="00AC7CA5"/>
    <w:rsid w:val="00AD1CA2"/>
    <w:rsid w:val="00AE2578"/>
    <w:rsid w:val="00AE42E2"/>
    <w:rsid w:val="00AF5818"/>
    <w:rsid w:val="00AF7208"/>
    <w:rsid w:val="00B129EE"/>
    <w:rsid w:val="00B50D45"/>
    <w:rsid w:val="00B51A1D"/>
    <w:rsid w:val="00B52189"/>
    <w:rsid w:val="00B7685C"/>
    <w:rsid w:val="00BB1A03"/>
    <w:rsid w:val="00BB2787"/>
    <w:rsid w:val="00BE1E20"/>
    <w:rsid w:val="00C1100E"/>
    <w:rsid w:val="00C22C18"/>
    <w:rsid w:val="00C9557F"/>
    <w:rsid w:val="00CB4A43"/>
    <w:rsid w:val="00CC582B"/>
    <w:rsid w:val="00CD3E6D"/>
    <w:rsid w:val="00CE14ED"/>
    <w:rsid w:val="00CE3D20"/>
    <w:rsid w:val="00CF4E46"/>
    <w:rsid w:val="00D36502"/>
    <w:rsid w:val="00D424B5"/>
    <w:rsid w:val="00D47530"/>
    <w:rsid w:val="00D556CD"/>
    <w:rsid w:val="00DB63BA"/>
    <w:rsid w:val="00DC43B6"/>
    <w:rsid w:val="00DE2F54"/>
    <w:rsid w:val="00E0761B"/>
    <w:rsid w:val="00E10D27"/>
    <w:rsid w:val="00E22331"/>
    <w:rsid w:val="00E269EF"/>
    <w:rsid w:val="00E4770F"/>
    <w:rsid w:val="00E846FD"/>
    <w:rsid w:val="00EA479B"/>
    <w:rsid w:val="00EB4B85"/>
    <w:rsid w:val="00ED456F"/>
    <w:rsid w:val="00ED5411"/>
    <w:rsid w:val="00EE61A9"/>
    <w:rsid w:val="00EE61E9"/>
    <w:rsid w:val="00EF1FA7"/>
    <w:rsid w:val="00F00B15"/>
    <w:rsid w:val="00F103A0"/>
    <w:rsid w:val="00F31ABF"/>
    <w:rsid w:val="00F31DD4"/>
    <w:rsid w:val="00F3686E"/>
    <w:rsid w:val="00FA0BEE"/>
    <w:rsid w:val="00FD4B1D"/>
    <w:rsid w:val="00FE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519F4"/>
  <w15:chartTrackingRefBased/>
  <w15:docId w15:val="{184ED283-5403-47DA-9740-442C5CDC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165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EA1"/>
  </w:style>
  <w:style w:type="paragraph" w:styleId="Footer">
    <w:name w:val="footer"/>
    <w:basedOn w:val="Normal"/>
    <w:link w:val="FooterChar"/>
    <w:uiPriority w:val="99"/>
    <w:unhideWhenUsed/>
    <w:rsid w:val="00165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87582">
      <w:bodyDiv w:val="1"/>
      <w:marLeft w:val="0"/>
      <w:marRight w:val="0"/>
      <w:marTop w:val="0"/>
      <w:marBottom w:val="0"/>
      <w:divBdr>
        <w:top w:val="none" w:sz="0" w:space="0" w:color="auto"/>
        <w:left w:val="none" w:sz="0" w:space="0" w:color="auto"/>
        <w:bottom w:val="none" w:sz="0" w:space="0" w:color="auto"/>
        <w:right w:val="none" w:sz="0" w:space="0" w:color="auto"/>
      </w:divBdr>
      <w:divsChild>
        <w:div w:id="481001148">
          <w:marLeft w:val="0"/>
          <w:marRight w:val="0"/>
          <w:marTop w:val="0"/>
          <w:marBottom w:val="0"/>
          <w:divBdr>
            <w:top w:val="none" w:sz="0" w:space="0" w:color="auto"/>
            <w:left w:val="none" w:sz="0" w:space="0" w:color="auto"/>
            <w:bottom w:val="none" w:sz="0" w:space="0" w:color="auto"/>
            <w:right w:val="none" w:sz="0" w:space="0" w:color="auto"/>
          </w:divBdr>
        </w:div>
        <w:div w:id="786236557">
          <w:marLeft w:val="0"/>
          <w:marRight w:val="0"/>
          <w:marTop w:val="0"/>
          <w:marBottom w:val="0"/>
          <w:divBdr>
            <w:top w:val="none" w:sz="0" w:space="0" w:color="auto"/>
            <w:left w:val="none" w:sz="0" w:space="0" w:color="auto"/>
            <w:bottom w:val="none" w:sz="0" w:space="0" w:color="auto"/>
            <w:right w:val="none" w:sz="0" w:space="0" w:color="auto"/>
          </w:divBdr>
        </w:div>
        <w:div w:id="834146035">
          <w:marLeft w:val="0"/>
          <w:marRight w:val="0"/>
          <w:marTop w:val="0"/>
          <w:marBottom w:val="0"/>
          <w:divBdr>
            <w:top w:val="none" w:sz="0" w:space="0" w:color="auto"/>
            <w:left w:val="none" w:sz="0" w:space="0" w:color="auto"/>
            <w:bottom w:val="none" w:sz="0" w:space="0" w:color="auto"/>
            <w:right w:val="none" w:sz="0" w:space="0" w:color="auto"/>
          </w:divBdr>
        </w:div>
      </w:divsChild>
    </w:div>
    <w:div w:id="86274418">
      <w:bodyDiv w:val="1"/>
      <w:marLeft w:val="0"/>
      <w:marRight w:val="0"/>
      <w:marTop w:val="0"/>
      <w:marBottom w:val="0"/>
      <w:divBdr>
        <w:top w:val="none" w:sz="0" w:space="0" w:color="auto"/>
        <w:left w:val="none" w:sz="0" w:space="0" w:color="auto"/>
        <w:bottom w:val="none" w:sz="0" w:space="0" w:color="auto"/>
        <w:right w:val="none" w:sz="0" w:space="0" w:color="auto"/>
      </w:divBdr>
    </w:div>
    <w:div w:id="145443285">
      <w:bodyDiv w:val="1"/>
      <w:marLeft w:val="0"/>
      <w:marRight w:val="0"/>
      <w:marTop w:val="0"/>
      <w:marBottom w:val="0"/>
      <w:divBdr>
        <w:top w:val="none" w:sz="0" w:space="0" w:color="auto"/>
        <w:left w:val="none" w:sz="0" w:space="0" w:color="auto"/>
        <w:bottom w:val="none" w:sz="0" w:space="0" w:color="auto"/>
        <w:right w:val="none" w:sz="0" w:space="0" w:color="auto"/>
      </w:divBdr>
      <w:divsChild>
        <w:div w:id="275646825">
          <w:marLeft w:val="0"/>
          <w:marRight w:val="0"/>
          <w:marTop w:val="0"/>
          <w:marBottom w:val="0"/>
          <w:divBdr>
            <w:top w:val="none" w:sz="0" w:space="0" w:color="auto"/>
            <w:left w:val="none" w:sz="0" w:space="0" w:color="auto"/>
            <w:bottom w:val="none" w:sz="0" w:space="0" w:color="auto"/>
            <w:right w:val="none" w:sz="0" w:space="0" w:color="auto"/>
          </w:divBdr>
        </w:div>
        <w:div w:id="350185935">
          <w:marLeft w:val="0"/>
          <w:marRight w:val="0"/>
          <w:marTop w:val="0"/>
          <w:marBottom w:val="0"/>
          <w:divBdr>
            <w:top w:val="none" w:sz="0" w:space="0" w:color="auto"/>
            <w:left w:val="none" w:sz="0" w:space="0" w:color="auto"/>
            <w:bottom w:val="none" w:sz="0" w:space="0" w:color="auto"/>
            <w:right w:val="none" w:sz="0" w:space="0" w:color="auto"/>
          </w:divBdr>
        </w:div>
        <w:div w:id="406541812">
          <w:marLeft w:val="0"/>
          <w:marRight w:val="0"/>
          <w:marTop w:val="0"/>
          <w:marBottom w:val="0"/>
          <w:divBdr>
            <w:top w:val="none" w:sz="0" w:space="0" w:color="auto"/>
            <w:left w:val="none" w:sz="0" w:space="0" w:color="auto"/>
            <w:bottom w:val="none" w:sz="0" w:space="0" w:color="auto"/>
            <w:right w:val="none" w:sz="0" w:space="0" w:color="auto"/>
          </w:divBdr>
        </w:div>
        <w:div w:id="458648988">
          <w:marLeft w:val="0"/>
          <w:marRight w:val="0"/>
          <w:marTop w:val="0"/>
          <w:marBottom w:val="0"/>
          <w:divBdr>
            <w:top w:val="none" w:sz="0" w:space="0" w:color="auto"/>
            <w:left w:val="none" w:sz="0" w:space="0" w:color="auto"/>
            <w:bottom w:val="none" w:sz="0" w:space="0" w:color="auto"/>
            <w:right w:val="none" w:sz="0" w:space="0" w:color="auto"/>
          </w:divBdr>
        </w:div>
        <w:div w:id="597754547">
          <w:marLeft w:val="0"/>
          <w:marRight w:val="0"/>
          <w:marTop w:val="0"/>
          <w:marBottom w:val="0"/>
          <w:divBdr>
            <w:top w:val="none" w:sz="0" w:space="0" w:color="auto"/>
            <w:left w:val="none" w:sz="0" w:space="0" w:color="auto"/>
            <w:bottom w:val="none" w:sz="0" w:space="0" w:color="auto"/>
            <w:right w:val="none" w:sz="0" w:space="0" w:color="auto"/>
          </w:divBdr>
        </w:div>
        <w:div w:id="1048804169">
          <w:marLeft w:val="0"/>
          <w:marRight w:val="0"/>
          <w:marTop w:val="0"/>
          <w:marBottom w:val="0"/>
          <w:divBdr>
            <w:top w:val="none" w:sz="0" w:space="0" w:color="auto"/>
            <w:left w:val="none" w:sz="0" w:space="0" w:color="auto"/>
            <w:bottom w:val="none" w:sz="0" w:space="0" w:color="auto"/>
            <w:right w:val="none" w:sz="0" w:space="0" w:color="auto"/>
          </w:divBdr>
        </w:div>
        <w:div w:id="1194462937">
          <w:marLeft w:val="0"/>
          <w:marRight w:val="0"/>
          <w:marTop w:val="0"/>
          <w:marBottom w:val="0"/>
          <w:divBdr>
            <w:top w:val="none" w:sz="0" w:space="0" w:color="auto"/>
            <w:left w:val="none" w:sz="0" w:space="0" w:color="auto"/>
            <w:bottom w:val="none" w:sz="0" w:space="0" w:color="auto"/>
            <w:right w:val="none" w:sz="0" w:space="0" w:color="auto"/>
          </w:divBdr>
        </w:div>
        <w:div w:id="1472751831">
          <w:marLeft w:val="0"/>
          <w:marRight w:val="0"/>
          <w:marTop w:val="0"/>
          <w:marBottom w:val="0"/>
          <w:divBdr>
            <w:top w:val="none" w:sz="0" w:space="0" w:color="auto"/>
            <w:left w:val="none" w:sz="0" w:space="0" w:color="auto"/>
            <w:bottom w:val="none" w:sz="0" w:space="0" w:color="auto"/>
            <w:right w:val="none" w:sz="0" w:space="0" w:color="auto"/>
          </w:divBdr>
        </w:div>
      </w:divsChild>
    </w:div>
    <w:div w:id="145821485">
      <w:bodyDiv w:val="1"/>
      <w:marLeft w:val="0"/>
      <w:marRight w:val="0"/>
      <w:marTop w:val="0"/>
      <w:marBottom w:val="0"/>
      <w:divBdr>
        <w:top w:val="none" w:sz="0" w:space="0" w:color="auto"/>
        <w:left w:val="none" w:sz="0" w:space="0" w:color="auto"/>
        <w:bottom w:val="none" w:sz="0" w:space="0" w:color="auto"/>
        <w:right w:val="none" w:sz="0" w:space="0" w:color="auto"/>
      </w:divBdr>
      <w:divsChild>
        <w:div w:id="510528049">
          <w:marLeft w:val="0"/>
          <w:marRight w:val="0"/>
          <w:marTop w:val="0"/>
          <w:marBottom w:val="0"/>
          <w:divBdr>
            <w:top w:val="none" w:sz="0" w:space="0" w:color="auto"/>
            <w:left w:val="none" w:sz="0" w:space="0" w:color="auto"/>
            <w:bottom w:val="none" w:sz="0" w:space="0" w:color="auto"/>
            <w:right w:val="none" w:sz="0" w:space="0" w:color="auto"/>
          </w:divBdr>
        </w:div>
        <w:div w:id="1722438689">
          <w:marLeft w:val="0"/>
          <w:marRight w:val="0"/>
          <w:marTop w:val="0"/>
          <w:marBottom w:val="0"/>
          <w:divBdr>
            <w:top w:val="none" w:sz="0" w:space="0" w:color="auto"/>
            <w:left w:val="none" w:sz="0" w:space="0" w:color="auto"/>
            <w:bottom w:val="none" w:sz="0" w:space="0" w:color="auto"/>
            <w:right w:val="none" w:sz="0" w:space="0" w:color="auto"/>
          </w:divBdr>
        </w:div>
      </w:divsChild>
    </w:div>
    <w:div w:id="205992550">
      <w:bodyDiv w:val="1"/>
      <w:marLeft w:val="0"/>
      <w:marRight w:val="0"/>
      <w:marTop w:val="0"/>
      <w:marBottom w:val="0"/>
      <w:divBdr>
        <w:top w:val="none" w:sz="0" w:space="0" w:color="auto"/>
        <w:left w:val="none" w:sz="0" w:space="0" w:color="auto"/>
        <w:bottom w:val="none" w:sz="0" w:space="0" w:color="auto"/>
        <w:right w:val="none" w:sz="0" w:space="0" w:color="auto"/>
      </w:divBdr>
      <w:divsChild>
        <w:div w:id="873345058">
          <w:marLeft w:val="0"/>
          <w:marRight w:val="0"/>
          <w:marTop w:val="0"/>
          <w:marBottom w:val="0"/>
          <w:divBdr>
            <w:top w:val="none" w:sz="0" w:space="0" w:color="auto"/>
            <w:left w:val="none" w:sz="0" w:space="0" w:color="auto"/>
            <w:bottom w:val="none" w:sz="0" w:space="0" w:color="auto"/>
            <w:right w:val="none" w:sz="0" w:space="0" w:color="auto"/>
          </w:divBdr>
        </w:div>
        <w:div w:id="1257985411">
          <w:marLeft w:val="0"/>
          <w:marRight w:val="0"/>
          <w:marTop w:val="0"/>
          <w:marBottom w:val="0"/>
          <w:divBdr>
            <w:top w:val="none" w:sz="0" w:space="0" w:color="auto"/>
            <w:left w:val="none" w:sz="0" w:space="0" w:color="auto"/>
            <w:bottom w:val="none" w:sz="0" w:space="0" w:color="auto"/>
            <w:right w:val="none" w:sz="0" w:space="0" w:color="auto"/>
          </w:divBdr>
        </w:div>
      </w:divsChild>
    </w:div>
    <w:div w:id="260914016">
      <w:bodyDiv w:val="1"/>
      <w:marLeft w:val="0"/>
      <w:marRight w:val="0"/>
      <w:marTop w:val="0"/>
      <w:marBottom w:val="0"/>
      <w:divBdr>
        <w:top w:val="none" w:sz="0" w:space="0" w:color="auto"/>
        <w:left w:val="none" w:sz="0" w:space="0" w:color="auto"/>
        <w:bottom w:val="none" w:sz="0" w:space="0" w:color="auto"/>
        <w:right w:val="none" w:sz="0" w:space="0" w:color="auto"/>
      </w:divBdr>
      <w:divsChild>
        <w:div w:id="1324964360">
          <w:marLeft w:val="0"/>
          <w:marRight w:val="0"/>
          <w:marTop w:val="0"/>
          <w:marBottom w:val="0"/>
          <w:divBdr>
            <w:top w:val="none" w:sz="0" w:space="0" w:color="auto"/>
            <w:left w:val="none" w:sz="0" w:space="0" w:color="auto"/>
            <w:bottom w:val="none" w:sz="0" w:space="0" w:color="auto"/>
            <w:right w:val="none" w:sz="0" w:space="0" w:color="auto"/>
          </w:divBdr>
        </w:div>
        <w:div w:id="236332405">
          <w:marLeft w:val="0"/>
          <w:marRight w:val="0"/>
          <w:marTop w:val="0"/>
          <w:marBottom w:val="0"/>
          <w:divBdr>
            <w:top w:val="none" w:sz="0" w:space="0" w:color="auto"/>
            <w:left w:val="none" w:sz="0" w:space="0" w:color="auto"/>
            <w:bottom w:val="none" w:sz="0" w:space="0" w:color="auto"/>
            <w:right w:val="none" w:sz="0" w:space="0" w:color="auto"/>
          </w:divBdr>
        </w:div>
      </w:divsChild>
    </w:div>
    <w:div w:id="310330570">
      <w:bodyDiv w:val="1"/>
      <w:marLeft w:val="0"/>
      <w:marRight w:val="0"/>
      <w:marTop w:val="0"/>
      <w:marBottom w:val="0"/>
      <w:divBdr>
        <w:top w:val="none" w:sz="0" w:space="0" w:color="auto"/>
        <w:left w:val="none" w:sz="0" w:space="0" w:color="auto"/>
        <w:bottom w:val="none" w:sz="0" w:space="0" w:color="auto"/>
        <w:right w:val="none" w:sz="0" w:space="0" w:color="auto"/>
      </w:divBdr>
      <w:divsChild>
        <w:div w:id="559287224">
          <w:marLeft w:val="0"/>
          <w:marRight w:val="0"/>
          <w:marTop w:val="0"/>
          <w:marBottom w:val="0"/>
          <w:divBdr>
            <w:top w:val="none" w:sz="0" w:space="0" w:color="auto"/>
            <w:left w:val="none" w:sz="0" w:space="0" w:color="auto"/>
            <w:bottom w:val="none" w:sz="0" w:space="0" w:color="auto"/>
            <w:right w:val="none" w:sz="0" w:space="0" w:color="auto"/>
          </w:divBdr>
        </w:div>
        <w:div w:id="1135372833">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575825190">
      <w:bodyDiv w:val="1"/>
      <w:marLeft w:val="0"/>
      <w:marRight w:val="0"/>
      <w:marTop w:val="0"/>
      <w:marBottom w:val="0"/>
      <w:divBdr>
        <w:top w:val="none" w:sz="0" w:space="0" w:color="auto"/>
        <w:left w:val="none" w:sz="0" w:space="0" w:color="auto"/>
        <w:bottom w:val="none" w:sz="0" w:space="0" w:color="auto"/>
        <w:right w:val="none" w:sz="0" w:space="0" w:color="auto"/>
      </w:divBdr>
      <w:divsChild>
        <w:div w:id="1093284736">
          <w:marLeft w:val="0"/>
          <w:marRight w:val="0"/>
          <w:marTop w:val="0"/>
          <w:marBottom w:val="0"/>
          <w:divBdr>
            <w:top w:val="none" w:sz="0" w:space="0" w:color="auto"/>
            <w:left w:val="none" w:sz="0" w:space="0" w:color="auto"/>
            <w:bottom w:val="none" w:sz="0" w:space="0" w:color="auto"/>
            <w:right w:val="none" w:sz="0" w:space="0" w:color="auto"/>
          </w:divBdr>
        </w:div>
        <w:div w:id="1408652134">
          <w:marLeft w:val="0"/>
          <w:marRight w:val="0"/>
          <w:marTop w:val="0"/>
          <w:marBottom w:val="0"/>
          <w:divBdr>
            <w:top w:val="none" w:sz="0" w:space="0" w:color="auto"/>
            <w:left w:val="none" w:sz="0" w:space="0" w:color="auto"/>
            <w:bottom w:val="none" w:sz="0" w:space="0" w:color="auto"/>
            <w:right w:val="none" w:sz="0" w:space="0" w:color="auto"/>
          </w:divBdr>
        </w:div>
      </w:divsChild>
    </w:div>
    <w:div w:id="684554431">
      <w:bodyDiv w:val="1"/>
      <w:marLeft w:val="0"/>
      <w:marRight w:val="0"/>
      <w:marTop w:val="0"/>
      <w:marBottom w:val="0"/>
      <w:divBdr>
        <w:top w:val="none" w:sz="0" w:space="0" w:color="auto"/>
        <w:left w:val="none" w:sz="0" w:space="0" w:color="auto"/>
        <w:bottom w:val="none" w:sz="0" w:space="0" w:color="auto"/>
        <w:right w:val="none" w:sz="0" w:space="0" w:color="auto"/>
      </w:divBdr>
      <w:divsChild>
        <w:div w:id="91896347">
          <w:marLeft w:val="0"/>
          <w:marRight w:val="0"/>
          <w:marTop w:val="0"/>
          <w:marBottom w:val="0"/>
          <w:divBdr>
            <w:top w:val="none" w:sz="0" w:space="0" w:color="auto"/>
            <w:left w:val="none" w:sz="0" w:space="0" w:color="auto"/>
            <w:bottom w:val="none" w:sz="0" w:space="0" w:color="auto"/>
            <w:right w:val="none" w:sz="0" w:space="0" w:color="auto"/>
          </w:divBdr>
        </w:div>
        <w:div w:id="787432778">
          <w:marLeft w:val="0"/>
          <w:marRight w:val="0"/>
          <w:marTop w:val="0"/>
          <w:marBottom w:val="0"/>
          <w:divBdr>
            <w:top w:val="none" w:sz="0" w:space="0" w:color="auto"/>
            <w:left w:val="none" w:sz="0" w:space="0" w:color="auto"/>
            <w:bottom w:val="none" w:sz="0" w:space="0" w:color="auto"/>
            <w:right w:val="none" w:sz="0" w:space="0" w:color="auto"/>
          </w:divBdr>
        </w:div>
        <w:div w:id="1117598127">
          <w:marLeft w:val="0"/>
          <w:marRight w:val="0"/>
          <w:marTop w:val="0"/>
          <w:marBottom w:val="0"/>
          <w:divBdr>
            <w:top w:val="none" w:sz="0" w:space="0" w:color="auto"/>
            <w:left w:val="none" w:sz="0" w:space="0" w:color="auto"/>
            <w:bottom w:val="none" w:sz="0" w:space="0" w:color="auto"/>
            <w:right w:val="none" w:sz="0" w:space="0" w:color="auto"/>
          </w:divBdr>
        </w:div>
        <w:div w:id="1459912178">
          <w:marLeft w:val="0"/>
          <w:marRight w:val="0"/>
          <w:marTop w:val="0"/>
          <w:marBottom w:val="0"/>
          <w:divBdr>
            <w:top w:val="none" w:sz="0" w:space="0" w:color="auto"/>
            <w:left w:val="none" w:sz="0" w:space="0" w:color="auto"/>
            <w:bottom w:val="none" w:sz="0" w:space="0" w:color="auto"/>
            <w:right w:val="none" w:sz="0" w:space="0" w:color="auto"/>
          </w:divBdr>
        </w:div>
        <w:div w:id="1645889706">
          <w:marLeft w:val="0"/>
          <w:marRight w:val="0"/>
          <w:marTop w:val="0"/>
          <w:marBottom w:val="0"/>
          <w:divBdr>
            <w:top w:val="none" w:sz="0" w:space="0" w:color="auto"/>
            <w:left w:val="none" w:sz="0" w:space="0" w:color="auto"/>
            <w:bottom w:val="none" w:sz="0" w:space="0" w:color="auto"/>
            <w:right w:val="none" w:sz="0" w:space="0" w:color="auto"/>
          </w:divBdr>
        </w:div>
        <w:div w:id="2045978560">
          <w:marLeft w:val="0"/>
          <w:marRight w:val="0"/>
          <w:marTop w:val="0"/>
          <w:marBottom w:val="0"/>
          <w:divBdr>
            <w:top w:val="none" w:sz="0" w:space="0" w:color="auto"/>
            <w:left w:val="none" w:sz="0" w:space="0" w:color="auto"/>
            <w:bottom w:val="none" w:sz="0" w:space="0" w:color="auto"/>
            <w:right w:val="none" w:sz="0" w:space="0" w:color="auto"/>
          </w:divBdr>
        </w:div>
      </w:divsChild>
    </w:div>
    <w:div w:id="686952457">
      <w:bodyDiv w:val="1"/>
      <w:marLeft w:val="0"/>
      <w:marRight w:val="0"/>
      <w:marTop w:val="0"/>
      <w:marBottom w:val="0"/>
      <w:divBdr>
        <w:top w:val="none" w:sz="0" w:space="0" w:color="auto"/>
        <w:left w:val="none" w:sz="0" w:space="0" w:color="auto"/>
        <w:bottom w:val="none" w:sz="0" w:space="0" w:color="auto"/>
        <w:right w:val="none" w:sz="0" w:space="0" w:color="auto"/>
      </w:divBdr>
      <w:divsChild>
        <w:div w:id="864249017">
          <w:marLeft w:val="0"/>
          <w:marRight w:val="0"/>
          <w:marTop w:val="0"/>
          <w:marBottom w:val="0"/>
          <w:divBdr>
            <w:top w:val="none" w:sz="0" w:space="0" w:color="auto"/>
            <w:left w:val="none" w:sz="0" w:space="0" w:color="auto"/>
            <w:bottom w:val="none" w:sz="0" w:space="0" w:color="auto"/>
            <w:right w:val="none" w:sz="0" w:space="0" w:color="auto"/>
          </w:divBdr>
        </w:div>
        <w:div w:id="1070687984">
          <w:marLeft w:val="0"/>
          <w:marRight w:val="0"/>
          <w:marTop w:val="0"/>
          <w:marBottom w:val="0"/>
          <w:divBdr>
            <w:top w:val="none" w:sz="0" w:space="0" w:color="auto"/>
            <w:left w:val="none" w:sz="0" w:space="0" w:color="auto"/>
            <w:bottom w:val="none" w:sz="0" w:space="0" w:color="auto"/>
            <w:right w:val="none" w:sz="0" w:space="0" w:color="auto"/>
          </w:divBdr>
        </w:div>
      </w:divsChild>
    </w:div>
    <w:div w:id="892305152">
      <w:bodyDiv w:val="1"/>
      <w:marLeft w:val="0"/>
      <w:marRight w:val="0"/>
      <w:marTop w:val="0"/>
      <w:marBottom w:val="0"/>
      <w:divBdr>
        <w:top w:val="none" w:sz="0" w:space="0" w:color="auto"/>
        <w:left w:val="none" w:sz="0" w:space="0" w:color="auto"/>
        <w:bottom w:val="none" w:sz="0" w:space="0" w:color="auto"/>
        <w:right w:val="none" w:sz="0" w:space="0" w:color="auto"/>
      </w:divBdr>
    </w:div>
    <w:div w:id="950933905">
      <w:bodyDiv w:val="1"/>
      <w:marLeft w:val="0"/>
      <w:marRight w:val="0"/>
      <w:marTop w:val="0"/>
      <w:marBottom w:val="0"/>
      <w:divBdr>
        <w:top w:val="none" w:sz="0" w:space="0" w:color="auto"/>
        <w:left w:val="none" w:sz="0" w:space="0" w:color="auto"/>
        <w:bottom w:val="none" w:sz="0" w:space="0" w:color="auto"/>
        <w:right w:val="none" w:sz="0" w:space="0" w:color="auto"/>
      </w:divBdr>
      <w:divsChild>
        <w:div w:id="1177422741">
          <w:marLeft w:val="0"/>
          <w:marRight w:val="0"/>
          <w:marTop w:val="0"/>
          <w:marBottom w:val="0"/>
          <w:divBdr>
            <w:top w:val="none" w:sz="0" w:space="0" w:color="auto"/>
            <w:left w:val="none" w:sz="0" w:space="0" w:color="auto"/>
            <w:bottom w:val="none" w:sz="0" w:space="0" w:color="auto"/>
            <w:right w:val="none" w:sz="0" w:space="0" w:color="auto"/>
          </w:divBdr>
        </w:div>
        <w:div w:id="1841580112">
          <w:marLeft w:val="0"/>
          <w:marRight w:val="0"/>
          <w:marTop w:val="0"/>
          <w:marBottom w:val="0"/>
          <w:divBdr>
            <w:top w:val="none" w:sz="0" w:space="0" w:color="auto"/>
            <w:left w:val="none" w:sz="0" w:space="0" w:color="auto"/>
            <w:bottom w:val="none" w:sz="0" w:space="0" w:color="auto"/>
            <w:right w:val="none" w:sz="0" w:space="0" w:color="auto"/>
          </w:divBdr>
        </w:div>
      </w:divsChild>
    </w:div>
    <w:div w:id="1020814110">
      <w:bodyDiv w:val="1"/>
      <w:marLeft w:val="0"/>
      <w:marRight w:val="0"/>
      <w:marTop w:val="0"/>
      <w:marBottom w:val="0"/>
      <w:divBdr>
        <w:top w:val="none" w:sz="0" w:space="0" w:color="auto"/>
        <w:left w:val="none" w:sz="0" w:space="0" w:color="auto"/>
        <w:bottom w:val="none" w:sz="0" w:space="0" w:color="auto"/>
        <w:right w:val="none" w:sz="0" w:space="0" w:color="auto"/>
      </w:divBdr>
    </w:div>
    <w:div w:id="1062027259">
      <w:bodyDiv w:val="1"/>
      <w:marLeft w:val="0"/>
      <w:marRight w:val="0"/>
      <w:marTop w:val="0"/>
      <w:marBottom w:val="0"/>
      <w:divBdr>
        <w:top w:val="none" w:sz="0" w:space="0" w:color="auto"/>
        <w:left w:val="none" w:sz="0" w:space="0" w:color="auto"/>
        <w:bottom w:val="none" w:sz="0" w:space="0" w:color="auto"/>
        <w:right w:val="none" w:sz="0" w:space="0" w:color="auto"/>
      </w:divBdr>
      <w:divsChild>
        <w:div w:id="529152889">
          <w:marLeft w:val="0"/>
          <w:marRight w:val="0"/>
          <w:marTop w:val="0"/>
          <w:marBottom w:val="0"/>
          <w:divBdr>
            <w:top w:val="none" w:sz="0" w:space="0" w:color="auto"/>
            <w:left w:val="none" w:sz="0" w:space="0" w:color="auto"/>
            <w:bottom w:val="none" w:sz="0" w:space="0" w:color="auto"/>
            <w:right w:val="none" w:sz="0" w:space="0" w:color="auto"/>
          </w:divBdr>
        </w:div>
        <w:div w:id="569462004">
          <w:marLeft w:val="0"/>
          <w:marRight w:val="0"/>
          <w:marTop w:val="0"/>
          <w:marBottom w:val="0"/>
          <w:divBdr>
            <w:top w:val="none" w:sz="0" w:space="0" w:color="auto"/>
            <w:left w:val="none" w:sz="0" w:space="0" w:color="auto"/>
            <w:bottom w:val="none" w:sz="0" w:space="0" w:color="auto"/>
            <w:right w:val="none" w:sz="0" w:space="0" w:color="auto"/>
          </w:divBdr>
        </w:div>
        <w:div w:id="740176843">
          <w:marLeft w:val="0"/>
          <w:marRight w:val="0"/>
          <w:marTop w:val="0"/>
          <w:marBottom w:val="0"/>
          <w:divBdr>
            <w:top w:val="none" w:sz="0" w:space="0" w:color="auto"/>
            <w:left w:val="none" w:sz="0" w:space="0" w:color="auto"/>
            <w:bottom w:val="none" w:sz="0" w:space="0" w:color="auto"/>
            <w:right w:val="none" w:sz="0" w:space="0" w:color="auto"/>
          </w:divBdr>
        </w:div>
        <w:div w:id="843938893">
          <w:marLeft w:val="0"/>
          <w:marRight w:val="0"/>
          <w:marTop w:val="0"/>
          <w:marBottom w:val="0"/>
          <w:divBdr>
            <w:top w:val="none" w:sz="0" w:space="0" w:color="auto"/>
            <w:left w:val="none" w:sz="0" w:space="0" w:color="auto"/>
            <w:bottom w:val="none" w:sz="0" w:space="0" w:color="auto"/>
            <w:right w:val="none" w:sz="0" w:space="0" w:color="auto"/>
          </w:divBdr>
        </w:div>
        <w:div w:id="995501256">
          <w:marLeft w:val="0"/>
          <w:marRight w:val="0"/>
          <w:marTop w:val="0"/>
          <w:marBottom w:val="0"/>
          <w:divBdr>
            <w:top w:val="none" w:sz="0" w:space="0" w:color="auto"/>
            <w:left w:val="none" w:sz="0" w:space="0" w:color="auto"/>
            <w:bottom w:val="none" w:sz="0" w:space="0" w:color="auto"/>
            <w:right w:val="none" w:sz="0" w:space="0" w:color="auto"/>
          </w:divBdr>
        </w:div>
        <w:div w:id="1367682269">
          <w:marLeft w:val="0"/>
          <w:marRight w:val="0"/>
          <w:marTop w:val="0"/>
          <w:marBottom w:val="0"/>
          <w:divBdr>
            <w:top w:val="none" w:sz="0" w:space="0" w:color="auto"/>
            <w:left w:val="none" w:sz="0" w:space="0" w:color="auto"/>
            <w:bottom w:val="none" w:sz="0" w:space="0" w:color="auto"/>
            <w:right w:val="none" w:sz="0" w:space="0" w:color="auto"/>
          </w:divBdr>
        </w:div>
        <w:div w:id="1593392507">
          <w:marLeft w:val="0"/>
          <w:marRight w:val="0"/>
          <w:marTop w:val="0"/>
          <w:marBottom w:val="0"/>
          <w:divBdr>
            <w:top w:val="none" w:sz="0" w:space="0" w:color="auto"/>
            <w:left w:val="none" w:sz="0" w:space="0" w:color="auto"/>
            <w:bottom w:val="none" w:sz="0" w:space="0" w:color="auto"/>
            <w:right w:val="none" w:sz="0" w:space="0" w:color="auto"/>
          </w:divBdr>
        </w:div>
        <w:div w:id="1662345879">
          <w:marLeft w:val="0"/>
          <w:marRight w:val="0"/>
          <w:marTop w:val="0"/>
          <w:marBottom w:val="0"/>
          <w:divBdr>
            <w:top w:val="none" w:sz="0" w:space="0" w:color="auto"/>
            <w:left w:val="none" w:sz="0" w:space="0" w:color="auto"/>
            <w:bottom w:val="none" w:sz="0" w:space="0" w:color="auto"/>
            <w:right w:val="none" w:sz="0" w:space="0" w:color="auto"/>
          </w:divBdr>
        </w:div>
        <w:div w:id="2120251096">
          <w:marLeft w:val="0"/>
          <w:marRight w:val="0"/>
          <w:marTop w:val="0"/>
          <w:marBottom w:val="0"/>
          <w:divBdr>
            <w:top w:val="none" w:sz="0" w:space="0" w:color="auto"/>
            <w:left w:val="none" w:sz="0" w:space="0" w:color="auto"/>
            <w:bottom w:val="none" w:sz="0" w:space="0" w:color="auto"/>
            <w:right w:val="none" w:sz="0" w:space="0" w:color="auto"/>
          </w:divBdr>
        </w:div>
      </w:divsChild>
    </w:div>
    <w:div w:id="1082991395">
      <w:bodyDiv w:val="1"/>
      <w:marLeft w:val="0"/>
      <w:marRight w:val="0"/>
      <w:marTop w:val="0"/>
      <w:marBottom w:val="0"/>
      <w:divBdr>
        <w:top w:val="none" w:sz="0" w:space="0" w:color="auto"/>
        <w:left w:val="none" w:sz="0" w:space="0" w:color="auto"/>
        <w:bottom w:val="none" w:sz="0" w:space="0" w:color="auto"/>
        <w:right w:val="none" w:sz="0" w:space="0" w:color="auto"/>
      </w:divBdr>
      <w:divsChild>
        <w:div w:id="1053888845">
          <w:marLeft w:val="0"/>
          <w:marRight w:val="0"/>
          <w:marTop w:val="0"/>
          <w:marBottom w:val="0"/>
          <w:divBdr>
            <w:top w:val="none" w:sz="0" w:space="0" w:color="auto"/>
            <w:left w:val="none" w:sz="0" w:space="0" w:color="auto"/>
            <w:bottom w:val="none" w:sz="0" w:space="0" w:color="auto"/>
            <w:right w:val="none" w:sz="0" w:space="0" w:color="auto"/>
          </w:divBdr>
        </w:div>
        <w:div w:id="1325624117">
          <w:marLeft w:val="0"/>
          <w:marRight w:val="0"/>
          <w:marTop w:val="0"/>
          <w:marBottom w:val="0"/>
          <w:divBdr>
            <w:top w:val="none" w:sz="0" w:space="0" w:color="auto"/>
            <w:left w:val="none" w:sz="0" w:space="0" w:color="auto"/>
            <w:bottom w:val="none" w:sz="0" w:space="0" w:color="auto"/>
            <w:right w:val="none" w:sz="0" w:space="0" w:color="auto"/>
          </w:divBdr>
        </w:div>
        <w:div w:id="1896967064">
          <w:marLeft w:val="0"/>
          <w:marRight w:val="0"/>
          <w:marTop w:val="0"/>
          <w:marBottom w:val="0"/>
          <w:divBdr>
            <w:top w:val="none" w:sz="0" w:space="0" w:color="auto"/>
            <w:left w:val="none" w:sz="0" w:space="0" w:color="auto"/>
            <w:bottom w:val="none" w:sz="0" w:space="0" w:color="auto"/>
            <w:right w:val="none" w:sz="0" w:space="0" w:color="auto"/>
          </w:divBdr>
        </w:div>
        <w:div w:id="2017464024">
          <w:marLeft w:val="0"/>
          <w:marRight w:val="0"/>
          <w:marTop w:val="0"/>
          <w:marBottom w:val="0"/>
          <w:divBdr>
            <w:top w:val="none" w:sz="0" w:space="0" w:color="auto"/>
            <w:left w:val="none" w:sz="0" w:space="0" w:color="auto"/>
            <w:bottom w:val="none" w:sz="0" w:space="0" w:color="auto"/>
            <w:right w:val="none" w:sz="0" w:space="0" w:color="auto"/>
          </w:divBdr>
        </w:div>
      </w:divsChild>
    </w:div>
    <w:div w:id="1141263697">
      <w:bodyDiv w:val="1"/>
      <w:marLeft w:val="0"/>
      <w:marRight w:val="0"/>
      <w:marTop w:val="0"/>
      <w:marBottom w:val="0"/>
      <w:divBdr>
        <w:top w:val="none" w:sz="0" w:space="0" w:color="auto"/>
        <w:left w:val="none" w:sz="0" w:space="0" w:color="auto"/>
        <w:bottom w:val="none" w:sz="0" w:space="0" w:color="auto"/>
        <w:right w:val="none" w:sz="0" w:space="0" w:color="auto"/>
      </w:divBdr>
      <w:divsChild>
        <w:div w:id="686836802">
          <w:marLeft w:val="0"/>
          <w:marRight w:val="0"/>
          <w:marTop w:val="0"/>
          <w:marBottom w:val="0"/>
          <w:divBdr>
            <w:top w:val="none" w:sz="0" w:space="0" w:color="auto"/>
            <w:left w:val="none" w:sz="0" w:space="0" w:color="auto"/>
            <w:bottom w:val="none" w:sz="0" w:space="0" w:color="auto"/>
            <w:right w:val="none" w:sz="0" w:space="0" w:color="auto"/>
          </w:divBdr>
        </w:div>
        <w:div w:id="688722902">
          <w:marLeft w:val="0"/>
          <w:marRight w:val="0"/>
          <w:marTop w:val="0"/>
          <w:marBottom w:val="0"/>
          <w:divBdr>
            <w:top w:val="none" w:sz="0" w:space="0" w:color="auto"/>
            <w:left w:val="none" w:sz="0" w:space="0" w:color="auto"/>
            <w:bottom w:val="none" w:sz="0" w:space="0" w:color="auto"/>
            <w:right w:val="none" w:sz="0" w:space="0" w:color="auto"/>
          </w:divBdr>
        </w:div>
        <w:div w:id="124350324">
          <w:marLeft w:val="0"/>
          <w:marRight w:val="0"/>
          <w:marTop w:val="0"/>
          <w:marBottom w:val="0"/>
          <w:divBdr>
            <w:top w:val="none" w:sz="0" w:space="0" w:color="auto"/>
            <w:left w:val="none" w:sz="0" w:space="0" w:color="auto"/>
            <w:bottom w:val="none" w:sz="0" w:space="0" w:color="auto"/>
            <w:right w:val="none" w:sz="0" w:space="0" w:color="auto"/>
          </w:divBdr>
        </w:div>
        <w:div w:id="1375275170">
          <w:marLeft w:val="0"/>
          <w:marRight w:val="0"/>
          <w:marTop w:val="0"/>
          <w:marBottom w:val="0"/>
          <w:divBdr>
            <w:top w:val="none" w:sz="0" w:space="0" w:color="auto"/>
            <w:left w:val="none" w:sz="0" w:space="0" w:color="auto"/>
            <w:bottom w:val="none" w:sz="0" w:space="0" w:color="auto"/>
            <w:right w:val="none" w:sz="0" w:space="0" w:color="auto"/>
          </w:divBdr>
        </w:div>
        <w:div w:id="1091050213">
          <w:marLeft w:val="0"/>
          <w:marRight w:val="0"/>
          <w:marTop w:val="0"/>
          <w:marBottom w:val="0"/>
          <w:divBdr>
            <w:top w:val="none" w:sz="0" w:space="0" w:color="auto"/>
            <w:left w:val="none" w:sz="0" w:space="0" w:color="auto"/>
            <w:bottom w:val="none" w:sz="0" w:space="0" w:color="auto"/>
            <w:right w:val="none" w:sz="0" w:space="0" w:color="auto"/>
          </w:divBdr>
        </w:div>
      </w:divsChild>
    </w:div>
    <w:div w:id="1254775499">
      <w:bodyDiv w:val="1"/>
      <w:marLeft w:val="0"/>
      <w:marRight w:val="0"/>
      <w:marTop w:val="0"/>
      <w:marBottom w:val="0"/>
      <w:divBdr>
        <w:top w:val="none" w:sz="0" w:space="0" w:color="auto"/>
        <w:left w:val="none" w:sz="0" w:space="0" w:color="auto"/>
        <w:bottom w:val="none" w:sz="0" w:space="0" w:color="auto"/>
        <w:right w:val="none" w:sz="0" w:space="0" w:color="auto"/>
      </w:divBdr>
      <w:divsChild>
        <w:div w:id="860902104">
          <w:marLeft w:val="0"/>
          <w:marRight w:val="0"/>
          <w:marTop w:val="0"/>
          <w:marBottom w:val="0"/>
          <w:divBdr>
            <w:top w:val="none" w:sz="0" w:space="0" w:color="auto"/>
            <w:left w:val="none" w:sz="0" w:space="0" w:color="auto"/>
            <w:bottom w:val="none" w:sz="0" w:space="0" w:color="auto"/>
            <w:right w:val="none" w:sz="0" w:space="0" w:color="auto"/>
          </w:divBdr>
        </w:div>
        <w:div w:id="1219437549">
          <w:marLeft w:val="0"/>
          <w:marRight w:val="0"/>
          <w:marTop w:val="0"/>
          <w:marBottom w:val="0"/>
          <w:divBdr>
            <w:top w:val="none" w:sz="0" w:space="0" w:color="auto"/>
            <w:left w:val="none" w:sz="0" w:space="0" w:color="auto"/>
            <w:bottom w:val="none" w:sz="0" w:space="0" w:color="auto"/>
            <w:right w:val="none" w:sz="0" w:space="0" w:color="auto"/>
          </w:divBdr>
        </w:div>
        <w:div w:id="1295330710">
          <w:marLeft w:val="0"/>
          <w:marRight w:val="0"/>
          <w:marTop w:val="0"/>
          <w:marBottom w:val="0"/>
          <w:divBdr>
            <w:top w:val="none" w:sz="0" w:space="0" w:color="auto"/>
            <w:left w:val="none" w:sz="0" w:space="0" w:color="auto"/>
            <w:bottom w:val="none" w:sz="0" w:space="0" w:color="auto"/>
            <w:right w:val="none" w:sz="0" w:space="0" w:color="auto"/>
          </w:divBdr>
        </w:div>
        <w:div w:id="1622418746">
          <w:marLeft w:val="0"/>
          <w:marRight w:val="0"/>
          <w:marTop w:val="0"/>
          <w:marBottom w:val="0"/>
          <w:divBdr>
            <w:top w:val="none" w:sz="0" w:space="0" w:color="auto"/>
            <w:left w:val="none" w:sz="0" w:space="0" w:color="auto"/>
            <w:bottom w:val="none" w:sz="0" w:space="0" w:color="auto"/>
            <w:right w:val="none" w:sz="0" w:space="0" w:color="auto"/>
          </w:divBdr>
        </w:div>
      </w:divsChild>
    </w:div>
    <w:div w:id="1281450097">
      <w:bodyDiv w:val="1"/>
      <w:marLeft w:val="0"/>
      <w:marRight w:val="0"/>
      <w:marTop w:val="0"/>
      <w:marBottom w:val="0"/>
      <w:divBdr>
        <w:top w:val="none" w:sz="0" w:space="0" w:color="auto"/>
        <w:left w:val="none" w:sz="0" w:space="0" w:color="auto"/>
        <w:bottom w:val="none" w:sz="0" w:space="0" w:color="auto"/>
        <w:right w:val="none" w:sz="0" w:space="0" w:color="auto"/>
      </w:divBdr>
      <w:divsChild>
        <w:div w:id="1407144649">
          <w:marLeft w:val="0"/>
          <w:marRight w:val="0"/>
          <w:marTop w:val="0"/>
          <w:marBottom w:val="0"/>
          <w:divBdr>
            <w:top w:val="none" w:sz="0" w:space="0" w:color="auto"/>
            <w:left w:val="none" w:sz="0" w:space="0" w:color="auto"/>
            <w:bottom w:val="none" w:sz="0" w:space="0" w:color="auto"/>
            <w:right w:val="none" w:sz="0" w:space="0" w:color="auto"/>
          </w:divBdr>
        </w:div>
        <w:div w:id="2030717706">
          <w:marLeft w:val="0"/>
          <w:marRight w:val="0"/>
          <w:marTop w:val="0"/>
          <w:marBottom w:val="0"/>
          <w:divBdr>
            <w:top w:val="none" w:sz="0" w:space="0" w:color="auto"/>
            <w:left w:val="none" w:sz="0" w:space="0" w:color="auto"/>
            <w:bottom w:val="none" w:sz="0" w:space="0" w:color="auto"/>
            <w:right w:val="none" w:sz="0" w:space="0" w:color="auto"/>
          </w:divBdr>
        </w:div>
      </w:divsChild>
    </w:div>
    <w:div w:id="1371879744">
      <w:bodyDiv w:val="1"/>
      <w:marLeft w:val="0"/>
      <w:marRight w:val="0"/>
      <w:marTop w:val="0"/>
      <w:marBottom w:val="0"/>
      <w:divBdr>
        <w:top w:val="none" w:sz="0" w:space="0" w:color="auto"/>
        <w:left w:val="none" w:sz="0" w:space="0" w:color="auto"/>
        <w:bottom w:val="none" w:sz="0" w:space="0" w:color="auto"/>
        <w:right w:val="none" w:sz="0" w:space="0" w:color="auto"/>
      </w:divBdr>
      <w:divsChild>
        <w:div w:id="900754859">
          <w:marLeft w:val="0"/>
          <w:marRight w:val="0"/>
          <w:marTop w:val="0"/>
          <w:marBottom w:val="0"/>
          <w:divBdr>
            <w:top w:val="none" w:sz="0" w:space="0" w:color="auto"/>
            <w:left w:val="none" w:sz="0" w:space="0" w:color="auto"/>
            <w:bottom w:val="none" w:sz="0" w:space="0" w:color="auto"/>
            <w:right w:val="none" w:sz="0" w:space="0" w:color="auto"/>
          </w:divBdr>
        </w:div>
        <w:div w:id="2060476743">
          <w:marLeft w:val="0"/>
          <w:marRight w:val="0"/>
          <w:marTop w:val="0"/>
          <w:marBottom w:val="0"/>
          <w:divBdr>
            <w:top w:val="none" w:sz="0" w:space="0" w:color="auto"/>
            <w:left w:val="none" w:sz="0" w:space="0" w:color="auto"/>
            <w:bottom w:val="none" w:sz="0" w:space="0" w:color="auto"/>
            <w:right w:val="none" w:sz="0" w:space="0" w:color="auto"/>
          </w:divBdr>
        </w:div>
        <w:div w:id="2090881198">
          <w:marLeft w:val="0"/>
          <w:marRight w:val="0"/>
          <w:marTop w:val="0"/>
          <w:marBottom w:val="0"/>
          <w:divBdr>
            <w:top w:val="none" w:sz="0" w:space="0" w:color="auto"/>
            <w:left w:val="none" w:sz="0" w:space="0" w:color="auto"/>
            <w:bottom w:val="none" w:sz="0" w:space="0" w:color="auto"/>
            <w:right w:val="none" w:sz="0" w:space="0" w:color="auto"/>
          </w:divBdr>
        </w:div>
      </w:divsChild>
    </w:div>
    <w:div w:id="1373724925">
      <w:bodyDiv w:val="1"/>
      <w:marLeft w:val="0"/>
      <w:marRight w:val="0"/>
      <w:marTop w:val="0"/>
      <w:marBottom w:val="0"/>
      <w:divBdr>
        <w:top w:val="none" w:sz="0" w:space="0" w:color="auto"/>
        <w:left w:val="none" w:sz="0" w:space="0" w:color="auto"/>
        <w:bottom w:val="none" w:sz="0" w:space="0" w:color="auto"/>
        <w:right w:val="none" w:sz="0" w:space="0" w:color="auto"/>
      </w:divBdr>
      <w:divsChild>
        <w:div w:id="1214736670">
          <w:marLeft w:val="0"/>
          <w:marRight w:val="0"/>
          <w:marTop w:val="0"/>
          <w:marBottom w:val="0"/>
          <w:divBdr>
            <w:top w:val="none" w:sz="0" w:space="0" w:color="auto"/>
            <w:left w:val="none" w:sz="0" w:space="0" w:color="auto"/>
            <w:bottom w:val="none" w:sz="0" w:space="0" w:color="auto"/>
            <w:right w:val="none" w:sz="0" w:space="0" w:color="auto"/>
          </w:divBdr>
        </w:div>
        <w:div w:id="1275097004">
          <w:marLeft w:val="0"/>
          <w:marRight w:val="0"/>
          <w:marTop w:val="0"/>
          <w:marBottom w:val="0"/>
          <w:divBdr>
            <w:top w:val="none" w:sz="0" w:space="0" w:color="auto"/>
            <w:left w:val="none" w:sz="0" w:space="0" w:color="auto"/>
            <w:bottom w:val="none" w:sz="0" w:space="0" w:color="auto"/>
            <w:right w:val="none" w:sz="0" w:space="0" w:color="auto"/>
          </w:divBdr>
        </w:div>
        <w:div w:id="1815948540">
          <w:marLeft w:val="0"/>
          <w:marRight w:val="0"/>
          <w:marTop w:val="0"/>
          <w:marBottom w:val="0"/>
          <w:divBdr>
            <w:top w:val="none" w:sz="0" w:space="0" w:color="auto"/>
            <w:left w:val="none" w:sz="0" w:space="0" w:color="auto"/>
            <w:bottom w:val="none" w:sz="0" w:space="0" w:color="auto"/>
            <w:right w:val="none" w:sz="0" w:space="0" w:color="auto"/>
          </w:divBdr>
        </w:div>
        <w:div w:id="1946108472">
          <w:marLeft w:val="0"/>
          <w:marRight w:val="0"/>
          <w:marTop w:val="0"/>
          <w:marBottom w:val="0"/>
          <w:divBdr>
            <w:top w:val="none" w:sz="0" w:space="0" w:color="auto"/>
            <w:left w:val="none" w:sz="0" w:space="0" w:color="auto"/>
            <w:bottom w:val="none" w:sz="0" w:space="0" w:color="auto"/>
            <w:right w:val="none" w:sz="0" w:space="0" w:color="auto"/>
          </w:divBdr>
          <w:divsChild>
            <w:div w:id="309402312">
              <w:marLeft w:val="0"/>
              <w:marRight w:val="0"/>
              <w:marTop w:val="0"/>
              <w:marBottom w:val="0"/>
              <w:divBdr>
                <w:top w:val="none" w:sz="0" w:space="0" w:color="auto"/>
                <w:left w:val="none" w:sz="0" w:space="0" w:color="auto"/>
                <w:bottom w:val="none" w:sz="0" w:space="0" w:color="auto"/>
                <w:right w:val="none" w:sz="0" w:space="0" w:color="auto"/>
              </w:divBdr>
              <w:divsChild>
                <w:div w:id="596989007">
                  <w:marLeft w:val="0"/>
                  <w:marRight w:val="0"/>
                  <w:marTop w:val="0"/>
                  <w:marBottom w:val="0"/>
                  <w:divBdr>
                    <w:top w:val="none" w:sz="0" w:space="0" w:color="auto"/>
                    <w:left w:val="none" w:sz="0" w:space="0" w:color="auto"/>
                    <w:bottom w:val="none" w:sz="0" w:space="0" w:color="auto"/>
                    <w:right w:val="none" w:sz="0" w:space="0" w:color="auto"/>
                  </w:divBdr>
                </w:div>
                <w:div w:id="21259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08439">
      <w:bodyDiv w:val="1"/>
      <w:marLeft w:val="0"/>
      <w:marRight w:val="0"/>
      <w:marTop w:val="0"/>
      <w:marBottom w:val="0"/>
      <w:divBdr>
        <w:top w:val="none" w:sz="0" w:space="0" w:color="auto"/>
        <w:left w:val="none" w:sz="0" w:space="0" w:color="auto"/>
        <w:bottom w:val="none" w:sz="0" w:space="0" w:color="auto"/>
        <w:right w:val="none" w:sz="0" w:space="0" w:color="auto"/>
      </w:divBdr>
      <w:divsChild>
        <w:div w:id="56826647">
          <w:marLeft w:val="0"/>
          <w:marRight w:val="0"/>
          <w:marTop w:val="0"/>
          <w:marBottom w:val="0"/>
          <w:divBdr>
            <w:top w:val="none" w:sz="0" w:space="0" w:color="auto"/>
            <w:left w:val="none" w:sz="0" w:space="0" w:color="auto"/>
            <w:bottom w:val="none" w:sz="0" w:space="0" w:color="auto"/>
            <w:right w:val="none" w:sz="0" w:space="0" w:color="auto"/>
          </w:divBdr>
        </w:div>
        <w:div w:id="407920590">
          <w:marLeft w:val="0"/>
          <w:marRight w:val="0"/>
          <w:marTop w:val="0"/>
          <w:marBottom w:val="0"/>
          <w:divBdr>
            <w:top w:val="none" w:sz="0" w:space="0" w:color="auto"/>
            <w:left w:val="none" w:sz="0" w:space="0" w:color="auto"/>
            <w:bottom w:val="none" w:sz="0" w:space="0" w:color="auto"/>
            <w:right w:val="none" w:sz="0" w:space="0" w:color="auto"/>
          </w:divBdr>
        </w:div>
      </w:divsChild>
    </w:div>
    <w:div w:id="1467431447">
      <w:bodyDiv w:val="1"/>
      <w:marLeft w:val="0"/>
      <w:marRight w:val="0"/>
      <w:marTop w:val="0"/>
      <w:marBottom w:val="0"/>
      <w:divBdr>
        <w:top w:val="none" w:sz="0" w:space="0" w:color="auto"/>
        <w:left w:val="none" w:sz="0" w:space="0" w:color="auto"/>
        <w:bottom w:val="none" w:sz="0" w:space="0" w:color="auto"/>
        <w:right w:val="none" w:sz="0" w:space="0" w:color="auto"/>
      </w:divBdr>
    </w:div>
    <w:div w:id="1601571875">
      <w:bodyDiv w:val="1"/>
      <w:marLeft w:val="0"/>
      <w:marRight w:val="0"/>
      <w:marTop w:val="0"/>
      <w:marBottom w:val="0"/>
      <w:divBdr>
        <w:top w:val="none" w:sz="0" w:space="0" w:color="auto"/>
        <w:left w:val="none" w:sz="0" w:space="0" w:color="auto"/>
        <w:bottom w:val="none" w:sz="0" w:space="0" w:color="auto"/>
        <w:right w:val="none" w:sz="0" w:space="0" w:color="auto"/>
      </w:divBdr>
      <w:divsChild>
        <w:div w:id="53507146">
          <w:marLeft w:val="0"/>
          <w:marRight w:val="0"/>
          <w:marTop w:val="0"/>
          <w:marBottom w:val="0"/>
          <w:divBdr>
            <w:top w:val="none" w:sz="0" w:space="0" w:color="auto"/>
            <w:left w:val="none" w:sz="0" w:space="0" w:color="auto"/>
            <w:bottom w:val="none" w:sz="0" w:space="0" w:color="auto"/>
            <w:right w:val="none" w:sz="0" w:space="0" w:color="auto"/>
          </w:divBdr>
        </w:div>
        <w:div w:id="951322073">
          <w:marLeft w:val="0"/>
          <w:marRight w:val="0"/>
          <w:marTop w:val="0"/>
          <w:marBottom w:val="0"/>
          <w:divBdr>
            <w:top w:val="none" w:sz="0" w:space="0" w:color="auto"/>
            <w:left w:val="none" w:sz="0" w:space="0" w:color="auto"/>
            <w:bottom w:val="none" w:sz="0" w:space="0" w:color="auto"/>
            <w:right w:val="none" w:sz="0" w:space="0" w:color="auto"/>
          </w:divBdr>
        </w:div>
        <w:div w:id="1985619608">
          <w:marLeft w:val="0"/>
          <w:marRight w:val="0"/>
          <w:marTop w:val="0"/>
          <w:marBottom w:val="0"/>
          <w:divBdr>
            <w:top w:val="none" w:sz="0" w:space="0" w:color="auto"/>
            <w:left w:val="none" w:sz="0" w:space="0" w:color="auto"/>
            <w:bottom w:val="none" w:sz="0" w:space="0" w:color="auto"/>
            <w:right w:val="none" w:sz="0" w:space="0" w:color="auto"/>
          </w:divBdr>
        </w:div>
      </w:divsChild>
    </w:div>
    <w:div w:id="1673944417">
      <w:bodyDiv w:val="1"/>
      <w:marLeft w:val="0"/>
      <w:marRight w:val="0"/>
      <w:marTop w:val="0"/>
      <w:marBottom w:val="0"/>
      <w:divBdr>
        <w:top w:val="none" w:sz="0" w:space="0" w:color="auto"/>
        <w:left w:val="none" w:sz="0" w:space="0" w:color="auto"/>
        <w:bottom w:val="none" w:sz="0" w:space="0" w:color="auto"/>
        <w:right w:val="none" w:sz="0" w:space="0" w:color="auto"/>
      </w:divBdr>
      <w:divsChild>
        <w:div w:id="413550900">
          <w:marLeft w:val="0"/>
          <w:marRight w:val="0"/>
          <w:marTop w:val="0"/>
          <w:marBottom w:val="0"/>
          <w:divBdr>
            <w:top w:val="none" w:sz="0" w:space="0" w:color="auto"/>
            <w:left w:val="none" w:sz="0" w:space="0" w:color="auto"/>
            <w:bottom w:val="none" w:sz="0" w:space="0" w:color="auto"/>
            <w:right w:val="none" w:sz="0" w:space="0" w:color="auto"/>
          </w:divBdr>
        </w:div>
        <w:div w:id="1320571012">
          <w:marLeft w:val="0"/>
          <w:marRight w:val="0"/>
          <w:marTop w:val="0"/>
          <w:marBottom w:val="0"/>
          <w:divBdr>
            <w:top w:val="none" w:sz="0" w:space="0" w:color="auto"/>
            <w:left w:val="none" w:sz="0" w:space="0" w:color="auto"/>
            <w:bottom w:val="none" w:sz="0" w:space="0" w:color="auto"/>
            <w:right w:val="none" w:sz="0" w:space="0" w:color="auto"/>
          </w:divBdr>
        </w:div>
        <w:div w:id="1752309256">
          <w:marLeft w:val="0"/>
          <w:marRight w:val="0"/>
          <w:marTop w:val="0"/>
          <w:marBottom w:val="0"/>
          <w:divBdr>
            <w:top w:val="none" w:sz="0" w:space="0" w:color="auto"/>
            <w:left w:val="none" w:sz="0" w:space="0" w:color="auto"/>
            <w:bottom w:val="none" w:sz="0" w:space="0" w:color="auto"/>
            <w:right w:val="none" w:sz="0" w:space="0" w:color="auto"/>
          </w:divBdr>
        </w:div>
      </w:divsChild>
    </w:div>
    <w:div w:id="1703094145">
      <w:bodyDiv w:val="1"/>
      <w:marLeft w:val="0"/>
      <w:marRight w:val="0"/>
      <w:marTop w:val="0"/>
      <w:marBottom w:val="0"/>
      <w:divBdr>
        <w:top w:val="none" w:sz="0" w:space="0" w:color="auto"/>
        <w:left w:val="none" w:sz="0" w:space="0" w:color="auto"/>
        <w:bottom w:val="none" w:sz="0" w:space="0" w:color="auto"/>
        <w:right w:val="none" w:sz="0" w:space="0" w:color="auto"/>
      </w:divBdr>
      <w:divsChild>
        <w:div w:id="345063748">
          <w:marLeft w:val="0"/>
          <w:marRight w:val="0"/>
          <w:marTop w:val="0"/>
          <w:marBottom w:val="0"/>
          <w:divBdr>
            <w:top w:val="none" w:sz="0" w:space="0" w:color="auto"/>
            <w:left w:val="none" w:sz="0" w:space="0" w:color="auto"/>
            <w:bottom w:val="none" w:sz="0" w:space="0" w:color="auto"/>
            <w:right w:val="none" w:sz="0" w:space="0" w:color="auto"/>
          </w:divBdr>
        </w:div>
        <w:div w:id="1870413310">
          <w:marLeft w:val="0"/>
          <w:marRight w:val="0"/>
          <w:marTop w:val="0"/>
          <w:marBottom w:val="0"/>
          <w:divBdr>
            <w:top w:val="none" w:sz="0" w:space="0" w:color="auto"/>
            <w:left w:val="none" w:sz="0" w:space="0" w:color="auto"/>
            <w:bottom w:val="none" w:sz="0" w:space="0" w:color="auto"/>
            <w:right w:val="none" w:sz="0" w:space="0" w:color="auto"/>
          </w:divBdr>
        </w:div>
      </w:divsChild>
    </w:div>
    <w:div w:id="1793475504">
      <w:bodyDiv w:val="1"/>
      <w:marLeft w:val="0"/>
      <w:marRight w:val="0"/>
      <w:marTop w:val="0"/>
      <w:marBottom w:val="0"/>
      <w:divBdr>
        <w:top w:val="none" w:sz="0" w:space="0" w:color="auto"/>
        <w:left w:val="none" w:sz="0" w:space="0" w:color="auto"/>
        <w:bottom w:val="none" w:sz="0" w:space="0" w:color="auto"/>
        <w:right w:val="none" w:sz="0" w:space="0" w:color="auto"/>
      </w:divBdr>
    </w:div>
    <w:div w:id="1870140993">
      <w:bodyDiv w:val="1"/>
      <w:marLeft w:val="0"/>
      <w:marRight w:val="0"/>
      <w:marTop w:val="0"/>
      <w:marBottom w:val="0"/>
      <w:divBdr>
        <w:top w:val="none" w:sz="0" w:space="0" w:color="auto"/>
        <w:left w:val="none" w:sz="0" w:space="0" w:color="auto"/>
        <w:bottom w:val="none" w:sz="0" w:space="0" w:color="auto"/>
        <w:right w:val="none" w:sz="0" w:space="0" w:color="auto"/>
      </w:divBdr>
      <w:divsChild>
        <w:div w:id="1087001875">
          <w:marLeft w:val="0"/>
          <w:marRight w:val="0"/>
          <w:marTop w:val="0"/>
          <w:marBottom w:val="0"/>
          <w:divBdr>
            <w:top w:val="none" w:sz="0" w:space="0" w:color="auto"/>
            <w:left w:val="none" w:sz="0" w:space="0" w:color="auto"/>
            <w:bottom w:val="none" w:sz="0" w:space="0" w:color="auto"/>
            <w:right w:val="none" w:sz="0" w:space="0" w:color="auto"/>
          </w:divBdr>
        </w:div>
        <w:div w:id="1375351551">
          <w:marLeft w:val="0"/>
          <w:marRight w:val="0"/>
          <w:marTop w:val="0"/>
          <w:marBottom w:val="0"/>
          <w:divBdr>
            <w:top w:val="none" w:sz="0" w:space="0" w:color="auto"/>
            <w:left w:val="none" w:sz="0" w:space="0" w:color="auto"/>
            <w:bottom w:val="none" w:sz="0" w:space="0" w:color="auto"/>
            <w:right w:val="none" w:sz="0" w:space="0" w:color="auto"/>
          </w:divBdr>
        </w:div>
        <w:div w:id="1898855891">
          <w:marLeft w:val="0"/>
          <w:marRight w:val="0"/>
          <w:marTop w:val="0"/>
          <w:marBottom w:val="0"/>
          <w:divBdr>
            <w:top w:val="none" w:sz="0" w:space="0" w:color="auto"/>
            <w:left w:val="none" w:sz="0" w:space="0" w:color="auto"/>
            <w:bottom w:val="none" w:sz="0" w:space="0" w:color="auto"/>
            <w:right w:val="none" w:sz="0" w:space="0" w:color="auto"/>
          </w:divBdr>
        </w:div>
      </w:divsChild>
    </w:div>
    <w:div w:id="2138645733">
      <w:bodyDiv w:val="1"/>
      <w:marLeft w:val="0"/>
      <w:marRight w:val="0"/>
      <w:marTop w:val="0"/>
      <w:marBottom w:val="0"/>
      <w:divBdr>
        <w:top w:val="none" w:sz="0" w:space="0" w:color="auto"/>
        <w:left w:val="none" w:sz="0" w:space="0" w:color="auto"/>
        <w:bottom w:val="none" w:sz="0" w:space="0" w:color="auto"/>
        <w:right w:val="none" w:sz="0" w:space="0" w:color="auto"/>
      </w:divBdr>
      <w:divsChild>
        <w:div w:id="912742650">
          <w:marLeft w:val="0"/>
          <w:marRight w:val="0"/>
          <w:marTop w:val="0"/>
          <w:marBottom w:val="0"/>
          <w:divBdr>
            <w:top w:val="none" w:sz="0" w:space="0" w:color="auto"/>
            <w:left w:val="none" w:sz="0" w:space="0" w:color="auto"/>
            <w:bottom w:val="none" w:sz="0" w:space="0" w:color="auto"/>
            <w:right w:val="none" w:sz="0" w:space="0" w:color="auto"/>
          </w:divBdr>
        </w:div>
        <w:div w:id="1037505667">
          <w:marLeft w:val="0"/>
          <w:marRight w:val="0"/>
          <w:marTop w:val="0"/>
          <w:marBottom w:val="0"/>
          <w:divBdr>
            <w:top w:val="none" w:sz="0" w:space="0" w:color="auto"/>
            <w:left w:val="none" w:sz="0" w:space="0" w:color="auto"/>
            <w:bottom w:val="none" w:sz="0" w:space="0" w:color="auto"/>
            <w:right w:val="none" w:sz="0" w:space="0" w:color="auto"/>
          </w:divBdr>
        </w:div>
        <w:div w:id="1753118570">
          <w:marLeft w:val="0"/>
          <w:marRight w:val="0"/>
          <w:marTop w:val="0"/>
          <w:marBottom w:val="0"/>
          <w:divBdr>
            <w:top w:val="none" w:sz="0" w:space="0" w:color="auto"/>
            <w:left w:val="none" w:sz="0" w:space="0" w:color="auto"/>
            <w:bottom w:val="none" w:sz="0" w:space="0" w:color="auto"/>
            <w:right w:val="none" w:sz="0" w:space="0" w:color="auto"/>
          </w:divBdr>
        </w:div>
        <w:div w:id="1979071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742</Nr_x002e__x0020_akti>
    <Data_x0020_e_x0020_Krijimit xmlns="0e656187-b300-4fb0-8bf4-3a50f872073c">2026-10-05T13:11:32Z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2026-10-05T00:00:00Z</Date_x0020_protokolli>
    <Titulli xmlns="0e656187-b300-4fb0-8bf4-3a50f872073c">Për disa ndryshime dhe shtesa në vendimin nr.317,  datë 6.5.2026, të Këshillit të Ministrave, “Për shpronësimin, për interes publik, të pronarëve  të pasurive të paluajtshme, pronë private, që preken nga realizimi i projektit “Ndërtim rruga Kashar – nyja Vaqar, fazat I dhe II””    </Titulli>
    <Modifikuesi xmlns="0e656187-b300-4fb0-8bf4-3a50f872073c">valeta.kaftalli</Modifikuesi>
    <Nr_x002e__x0020_prot_x0020_QBZ xmlns="0e656187-b300-4fb0-8bf4-3a50f872073c">2096</Nr_x002e__x0020_prot_x0020_QBZ>
    <Data_x0020_e_x0020_Modifikimit xmlns="0e656187-b300-4fb0-8bf4-3a50f872073c">2026-10-06T07:51:07Z</Data_x0020_e_x0020_Modifikimit>
    <Dekretuar xmlns="0e656187-b300-4fb0-8bf4-3a50f872073c">false</Dekretuar>
    <Data xmlns="0e656187-b300-4fb0-8bf4-3a50f872073c">2026-10-02T00:00:00Z</Data>
    <Nr_x002e__x0020_protokolli_x0020_i_x0020_aktit xmlns="0e656187-b300-4fb0-8bf4-3a50f872073c">5763/1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C6A90F9509941EEB618358635F7DF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77AB6-EAA1-420A-9C8C-71A41EF7BCF6}">
  <ds:schemaRefs>
    <ds:schemaRef ds:uri="0e656187-b300-4fb0-8bf4-3a50f872073c"/>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2538A7E3-0C7E-484E-9CE2-B6E2A7596EA5}">
  <ds:schemaRefs>
    <ds:schemaRef ds:uri="http://schemas.microsoft.com/sharepoint/v3/contenttype/forms"/>
  </ds:schemaRefs>
</ds:datastoreItem>
</file>

<file path=customXml/itemProps3.xml><?xml version="1.0" encoding="utf-8"?>
<ds:datastoreItem xmlns:ds="http://schemas.openxmlformats.org/officeDocument/2006/customXml" ds:itemID="{9AA3634A-1A81-48C1-AC57-F43CA6A42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105A85-C836-4198-B6A0-562475778D0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disa ndryshime dhe shtesa në vendimin nr.317, datë 6.5.2026, të Këshillit të Ministrave, “Për shpronësimin, për interes publik, të pronarëve të pasurive të paluajtshme, pronë private, që preken nga realizimi i projektit “Ndërtim rruga Kashar – nyja Va</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nr.317, datë 6.5.2026, të Këshillit të Ministrave, “Për shpronësimin, për interes publik, të pronarëve të pasurive të paluajtshme, pronë private, që preken nga realizimi i projektit “Ndërtim rruga Kashar – nyja Vaqar, fazat I dhe II””</dc:title>
  <dc:creator>Ilirjana Hasanllari</dc:creator>
  <cp:lastModifiedBy>fjora.cahani</cp:lastModifiedBy>
  <cp:revision>2</cp:revision>
  <cp:lastPrinted>2026-10-01T14:46:00Z</cp:lastPrinted>
  <dcterms:created xsi:type="dcterms:W3CDTF">2026-10-06T11:34:00Z</dcterms:created>
  <dcterms:modified xsi:type="dcterms:W3CDTF">2026-10-06T11:34:00Z</dcterms:modified>
</cp:coreProperties>
</file>